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7F" w:rsidRDefault="00982533" w:rsidP="00982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2533">
        <w:rPr>
          <w:rFonts w:ascii="Times New Roman" w:hAnsi="Times New Roman" w:cs="Times New Roman"/>
          <w:sz w:val="28"/>
          <w:szCs w:val="28"/>
        </w:rPr>
        <w:t>Приложение</w:t>
      </w:r>
    </w:p>
    <w:p w:rsidR="00982533" w:rsidRDefault="00982533" w:rsidP="00982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2533" w:rsidRDefault="00982533" w:rsidP="00982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2533" w:rsidRDefault="00982533" w:rsidP="00982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2533" w:rsidRDefault="00982533" w:rsidP="00982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2533" w:rsidRDefault="00982533" w:rsidP="00982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2533" w:rsidRPr="00982533" w:rsidRDefault="00982533" w:rsidP="00982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533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982533" w:rsidRDefault="00982533" w:rsidP="00982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533" w:rsidRPr="00982533" w:rsidRDefault="00595E3F" w:rsidP="00595E3F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____________________________Главы города Пскова </w:t>
      </w:r>
      <w:proofErr w:type="spellStart"/>
      <w:r w:rsidR="00982533" w:rsidRPr="00982533">
        <w:rPr>
          <w:rFonts w:ascii="Times New Roman" w:hAnsi="Times New Roman" w:cs="Times New Roman"/>
          <w:b/>
          <w:sz w:val="28"/>
          <w:szCs w:val="28"/>
          <w:u w:val="single"/>
        </w:rPr>
        <w:t>Елкина</w:t>
      </w:r>
      <w:proofErr w:type="spellEnd"/>
      <w:r w:rsidR="00982533" w:rsidRPr="009825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Бориса Андреевича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</w:t>
      </w:r>
    </w:p>
    <w:p w:rsidR="00982533" w:rsidRPr="00982533" w:rsidRDefault="00982533" w:rsidP="009825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2533">
        <w:rPr>
          <w:rFonts w:ascii="Times New Roman" w:hAnsi="Times New Roman" w:cs="Times New Roman"/>
        </w:rPr>
        <w:t>(Ф.И.О. главы местной администрации городского округа (муниципального района))</w:t>
      </w:r>
    </w:p>
    <w:p w:rsidR="00982533" w:rsidRPr="00982533" w:rsidRDefault="00982533" w:rsidP="009825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2533" w:rsidRPr="00982533" w:rsidRDefault="00595E3F" w:rsidP="00595E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</w:t>
      </w:r>
      <w:r w:rsidR="00982533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991AAE">
        <w:rPr>
          <w:rFonts w:ascii="Times New Roman" w:hAnsi="Times New Roman" w:cs="Times New Roman"/>
          <w:b/>
          <w:sz w:val="28"/>
          <w:szCs w:val="28"/>
          <w:u w:val="single"/>
        </w:rPr>
        <w:t>Муниципальн</w:t>
      </w:r>
      <w:r w:rsidR="000D46C8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991AAE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образован</w:t>
      </w:r>
      <w:r w:rsidR="00991AAE">
        <w:rPr>
          <w:rFonts w:ascii="Times New Roman" w:hAnsi="Times New Roman" w:cs="Times New Roman"/>
          <w:b/>
          <w:sz w:val="28"/>
          <w:szCs w:val="28"/>
          <w:u w:val="single"/>
        </w:rPr>
        <w:t>ие</w:t>
      </w:r>
      <w:r w:rsidR="006805B7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«Город Псков»</w:t>
      </w:r>
      <w:r w:rsidR="00982533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</w:t>
      </w:r>
    </w:p>
    <w:p w:rsidR="00982533" w:rsidRPr="00982533" w:rsidRDefault="00982533" w:rsidP="009825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2533">
        <w:rPr>
          <w:rFonts w:ascii="Times New Roman" w:hAnsi="Times New Roman" w:cs="Times New Roman"/>
        </w:rPr>
        <w:t>(наименование городского округа (муниципального района))</w:t>
      </w:r>
    </w:p>
    <w:p w:rsidR="00982533" w:rsidRDefault="00982533" w:rsidP="00982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C5E" w:rsidRDefault="00982533" w:rsidP="00F5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533">
        <w:rPr>
          <w:rFonts w:ascii="Times New Roman" w:hAnsi="Times New Roman" w:cs="Times New Roman"/>
          <w:b/>
          <w:sz w:val="28"/>
          <w:szCs w:val="28"/>
        </w:rPr>
        <w:t xml:space="preserve">о достигнутых значениях показателей для оценки эффективности деятельности </w:t>
      </w:r>
      <w:r w:rsidR="00F57C5E" w:rsidRPr="00F57C5E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Пскова </w:t>
      </w:r>
    </w:p>
    <w:p w:rsidR="00982533" w:rsidRPr="00982533" w:rsidRDefault="00982533" w:rsidP="00F5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533">
        <w:rPr>
          <w:rFonts w:ascii="Times New Roman" w:hAnsi="Times New Roman" w:cs="Times New Roman"/>
          <w:b/>
          <w:sz w:val="28"/>
          <w:szCs w:val="28"/>
        </w:rPr>
        <w:t>за 2022 год и их планируемых значениях на 3-летний период</w:t>
      </w:r>
    </w:p>
    <w:p w:rsidR="00982533" w:rsidRDefault="00982533" w:rsidP="00982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533" w:rsidRDefault="00982533" w:rsidP="00982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533" w:rsidRDefault="00982533" w:rsidP="00982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533" w:rsidRDefault="00982533" w:rsidP="009825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2533" w:rsidRDefault="00982533" w:rsidP="009825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2533" w:rsidRDefault="00982533" w:rsidP="009825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2533" w:rsidRDefault="00982533" w:rsidP="009825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2533" w:rsidRDefault="00982533" w:rsidP="009825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2533" w:rsidRDefault="00982533" w:rsidP="009825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2533" w:rsidRPr="00982533" w:rsidRDefault="00982533" w:rsidP="009825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2533">
        <w:rPr>
          <w:rFonts w:ascii="Times New Roman" w:hAnsi="Times New Roman" w:cs="Times New Roman"/>
        </w:rPr>
        <w:t>Подпись ___________________________</w:t>
      </w:r>
    </w:p>
    <w:p w:rsidR="00982533" w:rsidRDefault="00982533" w:rsidP="009825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2533" w:rsidRDefault="00982533" w:rsidP="009825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2533">
        <w:rPr>
          <w:rFonts w:ascii="Times New Roman" w:hAnsi="Times New Roman" w:cs="Times New Roman"/>
        </w:rPr>
        <w:t>Дата ___________________________г.</w:t>
      </w:r>
    </w:p>
    <w:p w:rsidR="00C61F36" w:rsidRDefault="00C61F36" w:rsidP="009825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1C55" w:rsidRDefault="00401C55" w:rsidP="009825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41B41" w:rsidRDefault="00E41B41" w:rsidP="009825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41B41" w:rsidRDefault="00E41B41" w:rsidP="00982533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268"/>
        <w:gridCol w:w="1657"/>
        <w:gridCol w:w="1116"/>
        <w:gridCol w:w="1116"/>
        <w:gridCol w:w="1116"/>
        <w:gridCol w:w="1116"/>
        <w:gridCol w:w="1116"/>
        <w:gridCol w:w="1123"/>
        <w:gridCol w:w="3328"/>
      </w:tblGrid>
      <w:tr w:rsidR="00982533" w:rsidRPr="00982533" w:rsidTr="00437D8C">
        <w:trPr>
          <w:trHeight w:val="551"/>
          <w:tblHeader/>
        </w:trPr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48" w:type="pct"/>
            <w:vMerge w:val="restart"/>
            <w:shd w:val="clear" w:color="auto" w:fill="auto"/>
            <w:noWrap/>
            <w:vAlign w:val="center"/>
            <w:hideMark/>
          </w:tcPr>
          <w:p w:rsidR="00982533" w:rsidRPr="00D55973" w:rsidRDefault="00982533" w:rsidP="00401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9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31" w:type="pct"/>
            <w:vMerge w:val="restart"/>
            <w:shd w:val="clear" w:color="auto" w:fill="auto"/>
            <w:vAlign w:val="center"/>
            <w:hideMark/>
          </w:tcPr>
          <w:p w:rsidR="00982533" w:rsidRPr="00D55973" w:rsidRDefault="00982533" w:rsidP="00401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9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49" w:type="pct"/>
            <w:gridSpan w:val="6"/>
            <w:shd w:val="clear" w:color="auto" w:fill="auto"/>
            <w:noWrap/>
            <w:vAlign w:val="center"/>
            <w:hideMark/>
          </w:tcPr>
          <w:p w:rsidR="00982533" w:rsidRPr="00982533" w:rsidRDefault="002D4389" w:rsidP="00401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Отчетная информация</w:t>
            </w:r>
          </w:p>
        </w:tc>
        <w:tc>
          <w:tcPr>
            <w:tcW w:w="1067" w:type="pct"/>
            <w:vMerge w:val="restart"/>
            <w:shd w:val="clear" w:color="auto" w:fill="auto"/>
            <w:noWrap/>
            <w:vAlign w:val="center"/>
            <w:hideMark/>
          </w:tcPr>
          <w:p w:rsidR="00982533" w:rsidRPr="00982533" w:rsidRDefault="00982533" w:rsidP="00401C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82533" w:rsidRPr="00982533" w:rsidTr="00982533">
        <w:trPr>
          <w:trHeight w:val="20"/>
          <w:tblHeader/>
        </w:trPr>
        <w:tc>
          <w:tcPr>
            <w:tcW w:w="204" w:type="pct"/>
            <w:vMerge/>
            <w:vAlign w:val="center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vMerge/>
            <w:vAlign w:val="center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/>
            <w:vAlign w:val="center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67" w:type="pct"/>
            <w:vMerge/>
            <w:vAlign w:val="center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33" w:rsidRPr="00982533" w:rsidTr="00982533">
        <w:trPr>
          <w:trHeight w:val="20"/>
        </w:trPr>
        <w:tc>
          <w:tcPr>
            <w:tcW w:w="5000" w:type="pct"/>
            <w:gridSpan w:val="10"/>
            <w:shd w:val="clear" w:color="auto" w:fill="auto"/>
            <w:noWrap/>
            <w:vAlign w:val="bottom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Экономическое развитие</w:t>
            </w:r>
          </w:p>
        </w:tc>
      </w:tr>
      <w:tr w:rsidR="00982533" w:rsidRPr="00982533" w:rsidTr="00982533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48" w:type="pct"/>
            <w:shd w:val="clear" w:color="auto" w:fill="auto"/>
            <w:hideMark/>
          </w:tcPr>
          <w:p w:rsidR="00437D8C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субъектов малого</w:t>
            </w:r>
          </w:p>
          <w:p w:rsidR="00437D8C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среднего предпринимательства</w:t>
            </w:r>
          </w:p>
          <w:p w:rsidR="00982533" w:rsidRPr="00982533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расчете на 10 тыс. человек населения</w:t>
            </w:r>
          </w:p>
        </w:tc>
        <w:tc>
          <w:tcPr>
            <w:tcW w:w="531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58" w:type="pct"/>
            <w:shd w:val="clear" w:color="000000" w:fill="FFFFFF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396*</w:t>
            </w:r>
          </w:p>
        </w:tc>
        <w:tc>
          <w:tcPr>
            <w:tcW w:w="358" w:type="pct"/>
            <w:shd w:val="clear" w:color="000000" w:fill="FFFFFF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396*</w:t>
            </w:r>
          </w:p>
        </w:tc>
        <w:tc>
          <w:tcPr>
            <w:tcW w:w="358" w:type="pct"/>
            <w:shd w:val="clear" w:color="000000" w:fill="FFFFFF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396*</w:t>
            </w:r>
          </w:p>
        </w:tc>
        <w:tc>
          <w:tcPr>
            <w:tcW w:w="358" w:type="pct"/>
            <w:shd w:val="clear" w:color="000000" w:fill="FFFFFF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58" w:type="pct"/>
            <w:shd w:val="clear" w:color="000000" w:fill="FFFFFF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60" w:type="pct"/>
            <w:shd w:val="clear" w:color="000000" w:fill="FFFFFF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067" w:type="pct"/>
            <w:shd w:val="clear" w:color="auto" w:fill="auto"/>
            <w:hideMark/>
          </w:tcPr>
          <w:p w:rsidR="00F57C5E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рассчитывается Росстатом один раз в 5 лет на основании данных сплошного наблюдения за деятельностью субъектов малого и среднего предпринимательства.</w:t>
            </w:r>
            <w:r w:rsidR="00C6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2533" w:rsidRPr="00982533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*По итогам сплошного наблюдения</w:t>
            </w:r>
            <w:r w:rsidR="00C6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деятельностью субъектов предпринимательства за 2020 год. </w:t>
            </w:r>
          </w:p>
        </w:tc>
      </w:tr>
      <w:tr w:rsidR="00982533" w:rsidRPr="00982533" w:rsidTr="00982533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48" w:type="pct"/>
            <w:shd w:val="clear" w:color="auto" w:fill="auto"/>
            <w:hideMark/>
          </w:tcPr>
          <w:p w:rsidR="00437D8C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среднесписочной численности работников </w:t>
            </w:r>
          </w:p>
          <w:p w:rsidR="00437D8C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внешних совместителей) малых</w:t>
            </w:r>
            <w:r w:rsidR="00C6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средних предприятий в среднесписочной численности работников</w:t>
            </w:r>
          </w:p>
          <w:p w:rsidR="00982533" w:rsidRPr="00982533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внешних совместителей) всех предприятий и организаций</w:t>
            </w:r>
          </w:p>
        </w:tc>
        <w:tc>
          <w:tcPr>
            <w:tcW w:w="531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58" w:type="pct"/>
            <w:shd w:val="clear" w:color="000000" w:fill="FFFFFF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31,9*</w:t>
            </w:r>
          </w:p>
        </w:tc>
        <w:tc>
          <w:tcPr>
            <w:tcW w:w="358" w:type="pct"/>
            <w:shd w:val="clear" w:color="000000" w:fill="FFFFFF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31,9*</w:t>
            </w:r>
          </w:p>
        </w:tc>
        <w:tc>
          <w:tcPr>
            <w:tcW w:w="358" w:type="pct"/>
            <w:shd w:val="clear" w:color="000000" w:fill="FFFFFF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31,9*</w:t>
            </w:r>
          </w:p>
        </w:tc>
        <w:tc>
          <w:tcPr>
            <w:tcW w:w="358" w:type="pct"/>
            <w:shd w:val="clear" w:color="000000" w:fill="FFFFFF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358" w:type="pct"/>
            <w:shd w:val="clear" w:color="000000" w:fill="FFFFFF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360" w:type="pct"/>
            <w:shd w:val="clear" w:color="000000" w:fill="FFFFFF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067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По итогам сплошного наблюдения Росстата за деятельностью субъектов малого и среднего предпринимательства за 2020 год.</w:t>
            </w:r>
          </w:p>
        </w:tc>
      </w:tr>
      <w:tr w:rsidR="00982533" w:rsidRPr="00982533" w:rsidTr="00982533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48" w:type="pct"/>
            <w:shd w:val="clear" w:color="auto" w:fill="auto"/>
            <w:hideMark/>
          </w:tcPr>
          <w:p w:rsidR="00401C55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r w:rsidR="00C6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инвестиций </w:t>
            </w:r>
          </w:p>
          <w:p w:rsidR="00401C55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основной капитал</w:t>
            </w:r>
            <w:r w:rsidR="0040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(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исключением </w:t>
            </w:r>
          </w:p>
          <w:p w:rsidR="00401C55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средств)</w:t>
            </w:r>
          </w:p>
          <w:p w:rsidR="00982533" w:rsidRPr="00982533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расчете на 1 жителя</w:t>
            </w:r>
          </w:p>
        </w:tc>
        <w:tc>
          <w:tcPr>
            <w:tcW w:w="531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58" w:type="pct"/>
            <w:shd w:val="clear" w:color="000000" w:fill="FFFFFF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29083,6</w:t>
            </w:r>
          </w:p>
        </w:tc>
        <w:tc>
          <w:tcPr>
            <w:tcW w:w="358" w:type="pct"/>
            <w:shd w:val="clear" w:color="000000" w:fill="FFFFFF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30669,2*</w:t>
            </w:r>
          </w:p>
        </w:tc>
        <w:tc>
          <w:tcPr>
            <w:tcW w:w="358" w:type="pct"/>
            <w:shd w:val="clear" w:color="000000" w:fill="FFFFFF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43922,5</w:t>
            </w:r>
          </w:p>
        </w:tc>
        <w:tc>
          <w:tcPr>
            <w:tcW w:w="358" w:type="pct"/>
            <w:shd w:val="clear" w:color="000000" w:fill="FFFFFF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30330</w:t>
            </w:r>
            <w:r w:rsidR="001E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58" w:type="pct"/>
            <w:shd w:val="clear" w:color="000000" w:fill="FFFFFF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32660</w:t>
            </w:r>
            <w:r w:rsidR="001E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shd w:val="clear" w:color="000000" w:fill="FFFFFF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  <w:r w:rsidR="001E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7" w:type="pct"/>
            <w:shd w:val="clear" w:color="auto" w:fill="auto"/>
            <w:hideMark/>
          </w:tcPr>
          <w:p w:rsidR="00F57C5E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Инструкцией Министерства регионального развития Российской Федерации источником информации является Росстат (форма федерального статистического наблюдения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П-2)</w:t>
            </w:r>
          </w:p>
          <w:p w:rsidR="00982533" w:rsidRPr="00982533" w:rsidRDefault="00C61F36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2533"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-уточненные данные</w:t>
            </w:r>
          </w:p>
        </w:tc>
      </w:tr>
      <w:tr w:rsidR="00982533" w:rsidRPr="00982533" w:rsidTr="00982533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048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муниципального, городского округа (муниципального района)</w:t>
            </w:r>
          </w:p>
        </w:tc>
        <w:tc>
          <w:tcPr>
            <w:tcW w:w="531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58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358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358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358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358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360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067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982533" w:rsidRPr="00982533" w:rsidTr="00982533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48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531" w:type="pct"/>
            <w:shd w:val="clear" w:color="auto" w:fill="auto"/>
            <w:hideMark/>
          </w:tcPr>
          <w:p w:rsidR="00982533" w:rsidRPr="00982533" w:rsidRDefault="00982533" w:rsidP="00437D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58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58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8" w:type="pct"/>
            <w:shd w:val="clear" w:color="auto" w:fill="auto"/>
            <w:hideMark/>
          </w:tcPr>
          <w:p w:rsidR="00982533" w:rsidRPr="00982533" w:rsidRDefault="00437D8C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</w:t>
            </w:r>
            <w:r w:rsidR="00982533"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58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360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067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Инструкцией Министерства регионального развития Российской Федерации источником информации является Росстат</w:t>
            </w:r>
            <w:r w:rsidR="00E1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2533" w:rsidRPr="00982533" w:rsidTr="00982533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48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531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58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358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358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358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358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067" w:type="pct"/>
            <w:shd w:val="clear" w:color="auto" w:fill="auto"/>
            <w:hideMark/>
          </w:tcPr>
          <w:p w:rsidR="00982533" w:rsidRPr="00982533" w:rsidRDefault="00982533" w:rsidP="00F57C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проводится ремонт автомобильных дорог, в среднем уменьшая количество, дорог, не отвечающих нормативным требованиям в общей протяженности автомобильных дорог общего пользования местного значения.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982533" w:rsidRPr="00982533" w:rsidTr="00982533">
        <w:trPr>
          <w:trHeight w:val="20"/>
        </w:trPr>
        <w:tc>
          <w:tcPr>
            <w:tcW w:w="204" w:type="pct"/>
            <w:shd w:val="clear" w:color="auto" w:fill="auto"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48" w:type="pct"/>
            <w:shd w:val="clear" w:color="auto" w:fill="auto"/>
          </w:tcPr>
          <w:p w:rsidR="00982533" w:rsidRPr="00982533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населения, проживающего в населенных пунктах, не имеющих регулярного автобусного и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(или) железнодорожного сообщения с административным центром муниципального, городского округа (муниципального района), в общей численности населения муниципального, городского округа (муниципального района)</w:t>
            </w:r>
          </w:p>
        </w:tc>
        <w:tc>
          <w:tcPr>
            <w:tcW w:w="531" w:type="pct"/>
            <w:shd w:val="clear" w:color="auto" w:fill="auto"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358" w:type="pct"/>
            <w:shd w:val="clear" w:color="auto" w:fill="auto"/>
          </w:tcPr>
          <w:p w:rsidR="00982533" w:rsidRPr="00437D8C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</w:tcPr>
          <w:p w:rsidR="00982533" w:rsidRPr="00437D8C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</w:tcPr>
          <w:p w:rsidR="00982533" w:rsidRPr="00437D8C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</w:tcPr>
          <w:p w:rsidR="00982533" w:rsidRPr="00437D8C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</w:tcPr>
          <w:p w:rsidR="00982533" w:rsidRPr="00437D8C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shd w:val="clear" w:color="auto" w:fill="auto"/>
            <w:noWrap/>
          </w:tcPr>
          <w:p w:rsidR="00982533" w:rsidRPr="00437D8C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pct"/>
            <w:shd w:val="clear" w:color="auto" w:fill="auto"/>
          </w:tcPr>
          <w:p w:rsidR="00982533" w:rsidRPr="00982533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533" w:rsidRPr="00982533" w:rsidTr="00982533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048" w:type="pct"/>
            <w:shd w:val="clear" w:color="auto" w:fill="auto"/>
            <w:hideMark/>
          </w:tcPr>
          <w:p w:rsidR="00982533" w:rsidRPr="00982533" w:rsidRDefault="00982533" w:rsidP="00F57C5E">
            <w:pPr>
              <w:widowControl w:val="0"/>
              <w:spacing w:after="0" w:line="240" w:lineRule="auto"/>
              <w:ind w:left="-35"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531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982533" w:rsidRPr="00982533" w:rsidTr="00982533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pct"/>
            <w:shd w:val="clear" w:color="auto" w:fill="auto"/>
            <w:vAlign w:val="bottom"/>
            <w:hideMark/>
          </w:tcPr>
          <w:p w:rsidR="00982533" w:rsidRPr="00982533" w:rsidRDefault="00982533" w:rsidP="00F57C5E">
            <w:pPr>
              <w:widowControl w:val="0"/>
              <w:spacing w:after="0" w:line="240" w:lineRule="auto"/>
              <w:ind w:leftChars="-15" w:left="1" w:hangingChars="1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крупных и средних предприятий и некоммерческих организаций </w:t>
            </w:r>
          </w:p>
        </w:tc>
        <w:tc>
          <w:tcPr>
            <w:tcW w:w="531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58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38930,7</w:t>
            </w:r>
            <w:r w:rsidR="0043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42832,6</w:t>
            </w:r>
            <w:r w:rsidR="0043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46580,4</w:t>
            </w:r>
            <w:r w:rsidR="0043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51667,0</w:t>
            </w:r>
            <w:r w:rsidR="0043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55693,0</w:t>
            </w:r>
            <w:r w:rsidR="0043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59534,00</w:t>
            </w:r>
          </w:p>
        </w:tc>
        <w:tc>
          <w:tcPr>
            <w:tcW w:w="1067" w:type="pct"/>
            <w:shd w:val="clear" w:color="auto" w:fill="auto"/>
            <w:hideMark/>
          </w:tcPr>
          <w:p w:rsidR="00982533" w:rsidRPr="00982533" w:rsidRDefault="00982533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BF4709" w:rsidRPr="00982533" w:rsidTr="00BF4709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F57C5E">
            <w:pPr>
              <w:widowControl w:val="0"/>
              <w:spacing w:after="0" w:line="240" w:lineRule="auto"/>
              <w:ind w:left="-35" w:firstLineChars="14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учреждений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20385,41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21771,62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26910,93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29667,22</w:t>
            </w:r>
          </w:p>
        </w:tc>
        <w:tc>
          <w:tcPr>
            <w:tcW w:w="358" w:type="pct"/>
            <w:shd w:val="clear" w:color="000000" w:fill="FFFFFF"/>
          </w:tcPr>
          <w:p w:rsidR="00BF4709" w:rsidRPr="00982533" w:rsidRDefault="00BF4709" w:rsidP="00BF47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29667,22</w:t>
            </w:r>
          </w:p>
        </w:tc>
        <w:tc>
          <w:tcPr>
            <w:tcW w:w="360" w:type="pct"/>
            <w:shd w:val="clear" w:color="000000" w:fill="FFFFFF"/>
          </w:tcPr>
          <w:p w:rsidR="00BF4709" w:rsidRPr="00982533" w:rsidRDefault="00BF4709" w:rsidP="00BF47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29667,22</w:t>
            </w:r>
          </w:p>
        </w:tc>
        <w:tc>
          <w:tcPr>
            <w:tcW w:w="1067" w:type="pct"/>
            <w:vMerge w:val="restar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4709" w:rsidRPr="00982533" w:rsidTr="00BF4709">
        <w:trPr>
          <w:trHeight w:val="336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F57C5E">
            <w:pPr>
              <w:widowControl w:val="0"/>
              <w:spacing w:after="0" w:line="240" w:lineRule="auto"/>
              <w:ind w:left="-35" w:firstLineChars="14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общеобразовательных учреждений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28677,9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32205,28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34525,38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34603,31</w:t>
            </w:r>
          </w:p>
        </w:tc>
        <w:tc>
          <w:tcPr>
            <w:tcW w:w="358" w:type="pct"/>
            <w:shd w:val="clear" w:color="000000" w:fill="FFFFFF"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34603,31</w:t>
            </w:r>
          </w:p>
        </w:tc>
        <w:tc>
          <w:tcPr>
            <w:tcW w:w="360" w:type="pct"/>
            <w:shd w:val="clear" w:color="000000" w:fill="FFFFFF"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34603,31</w:t>
            </w:r>
          </w:p>
        </w:tc>
        <w:tc>
          <w:tcPr>
            <w:tcW w:w="1067" w:type="pct"/>
            <w:vMerge/>
            <w:vAlign w:val="center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709" w:rsidRPr="00982533" w:rsidTr="00982533">
        <w:tc>
          <w:tcPr>
            <w:tcW w:w="204" w:type="pct"/>
            <w:shd w:val="clear" w:color="auto" w:fill="auto"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shd w:val="clear" w:color="auto" w:fill="auto"/>
          </w:tcPr>
          <w:p w:rsidR="00BF4709" w:rsidRPr="00982533" w:rsidRDefault="00BF4709" w:rsidP="00F57C5E">
            <w:pPr>
              <w:widowControl w:val="0"/>
              <w:spacing w:after="0" w:line="240" w:lineRule="auto"/>
              <w:ind w:left="-35" w:firstLineChars="14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shd w:val="clear" w:color="auto" w:fill="auto"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000000" w:fill="FFFFFF"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000000" w:fill="FFFFFF"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000000" w:fill="FFFFFF"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shd w:val="clear" w:color="000000" w:fill="FFFFFF"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vAlign w:val="center"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F57C5E">
            <w:pPr>
              <w:widowControl w:val="0"/>
              <w:spacing w:after="0" w:line="240" w:lineRule="auto"/>
              <w:ind w:leftChars="-15" w:left="1" w:hangingChars="1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 муниципальных общеобразовательных учреждений 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30726,21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34005,16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37763,92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35714,00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35714,00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35714,00</w:t>
            </w:r>
          </w:p>
        </w:tc>
        <w:tc>
          <w:tcPr>
            <w:tcW w:w="1067" w:type="pct"/>
            <w:shd w:val="clear" w:color="000000" w:fill="FFFFFF"/>
            <w:vAlign w:val="bottom"/>
            <w:hideMark/>
          </w:tcPr>
          <w:p w:rsidR="00BF4709" w:rsidRDefault="00BF4709" w:rsidP="00DF3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рассчитан на основании Распоряжения Правительства Псковской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19.01.2023г.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4709" w:rsidRPr="00982533" w:rsidRDefault="00BF4709" w:rsidP="00DF3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3348-р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F57C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культуры и искусства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27857,74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29606,00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33929,30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35668,00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35668,00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35668,00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BF4709" w:rsidRPr="00982533" w:rsidTr="00E1662D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F57C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физической культуры и спорта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E16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23528,36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E16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23851,94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E16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27231,36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E16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26913,59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E16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27712,27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E166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27712,27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 </w:t>
            </w:r>
          </w:p>
        </w:tc>
      </w:tr>
      <w:tr w:rsidR="00BF4709" w:rsidRPr="00982533" w:rsidTr="00982533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BF4709" w:rsidRPr="00982533" w:rsidTr="00EC5DEF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1 –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EC5D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обусловлено созданием дополнительных мест в связи с открытием новых дошкольных учреждений и участие частных дошкольных организаций по программе «Демография»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*- данные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Псковстата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в возрасте </w:t>
            </w:r>
          </w:p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 лет, состоящих на учете для определения в муниципальные дошкольные образовательные учреждения,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 детей в возрасте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1-6 лет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60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067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обусловлено созданием дополнительных мест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связи с открытием новых дошкольных учреждений и участие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частных дошкольных организаций по программе </w:t>
            </w: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«Демография»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4709" w:rsidRPr="00982533" w:rsidTr="00982533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и дополнительное образование</w:t>
            </w:r>
          </w:p>
        </w:tc>
      </w:tr>
      <w:tr w:rsidR="00BF4709" w:rsidRPr="00982533" w:rsidTr="00FE618A">
        <w:trPr>
          <w:trHeight w:val="2891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общей численности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 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FE61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 </w:t>
            </w:r>
          </w:p>
        </w:tc>
      </w:tr>
      <w:tr w:rsidR="00BF4709" w:rsidRPr="00982533" w:rsidTr="00FE618A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учреждений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FE61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82,0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83,0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84,0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85,0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BF4709" w:rsidRPr="00982533" w:rsidTr="00FE618A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FE61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 капитальный ремонт здания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«ПТЛ»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F4709" w:rsidRPr="00982533" w:rsidTr="00FE618A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FE61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BF4709" w:rsidRPr="00982533" w:rsidTr="00FE618A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в муниципальных общеобразовательных учреждениях, занимающихся во вторую (третью) смену,</w:t>
            </w:r>
          </w:p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общей численности обучающихся в муниципальных общеобразовательных учреждениях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FE61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2022-2023 учебном году во вторую смену обучается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6707 человек, что составляет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общего количества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 2% меньше, чем в 2021-2022 учебном году). </w:t>
            </w:r>
          </w:p>
        </w:tc>
      </w:tr>
      <w:tr w:rsidR="00BF4709" w:rsidRPr="00982533" w:rsidTr="00FE618A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муниципального образования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FE61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тыс.руб</w:t>
            </w:r>
            <w:proofErr w:type="spellEnd"/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 </w:t>
            </w:r>
          </w:p>
        </w:tc>
      </w:tr>
      <w:tr w:rsidR="00BF4709" w:rsidRPr="00982533" w:rsidTr="00FE618A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общей численности детей данной возрастной группы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FE61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94,5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95,0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95,5</w:t>
            </w:r>
          </w:p>
        </w:tc>
        <w:tc>
          <w:tcPr>
            <w:tcW w:w="360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96,0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BF4709" w:rsidRPr="00982533" w:rsidTr="00982533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</w:tr>
      <w:tr w:rsidR="00BF4709" w:rsidRPr="00982533" w:rsidTr="00FE618A">
        <w:trPr>
          <w:trHeight w:val="20"/>
        </w:trPr>
        <w:tc>
          <w:tcPr>
            <w:tcW w:w="204" w:type="pct"/>
            <w:vMerge w:val="restar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FE61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BF4709" w:rsidRPr="00982533" w:rsidTr="00FE618A">
        <w:trPr>
          <w:trHeight w:val="20"/>
        </w:trPr>
        <w:tc>
          <w:tcPr>
            <w:tcW w:w="204" w:type="pct"/>
            <w:vMerge/>
            <w:vAlign w:val="center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клубами и учреждениями клубного типа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FE61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BF4709" w:rsidRPr="00982533" w:rsidTr="00FE618A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FE61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BF4709" w:rsidRPr="00982533" w:rsidTr="00FE618A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парками культуры и отдыха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FE61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BF4709" w:rsidRPr="00982533" w:rsidTr="00FE618A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FE61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BF4709" w:rsidRPr="00982533" w:rsidTr="00FE618A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FE61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BF4709" w:rsidRPr="00982533" w:rsidTr="00982533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BF4709" w:rsidRPr="00982533" w:rsidTr="00FE618A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систематически занимающихся физической культурой и спортом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FE61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FE61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FE61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FE61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FE61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FE61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FE61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BF4709" w:rsidRPr="00982533" w:rsidTr="00FE618A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систематически занимающихся физкультурой и спортом, в общей численности обучающихся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FE61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86.5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рассчитывается как отношение численности обучающихся, систематически занимающихся физкультурой и спортом (форма федерального статистического наблюдения № 1-ФК раздел II «Физкультурно-оздоровительная работа» строка 16, сумма значений граф 5, 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численности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в возрасте 3-18 лет (включительно) на 1 января отчетного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4709" w:rsidRPr="00982533" w:rsidTr="00982533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Жилищное строительство и обеспечение граждан жильем</w:t>
            </w: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vMerge w:val="restar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жилых помещений, приходящаяся </w:t>
            </w:r>
          </w:p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среднем на одного жителя - всего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vMerge/>
            <w:vAlign w:val="center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введенная в действие за год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vMerge w:val="restar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предоставленных для строительства в расчете на 10 тыс. человек населения, - всего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vMerge/>
            <w:vAlign w:val="center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земельных участков, предоставленных для жилищного строительства, индивидуального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и комплексного освоения в целях жилищного строительства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4709" w:rsidRPr="00982533" w:rsidTr="00982533">
        <w:trPr>
          <w:trHeight w:val="3630"/>
        </w:trPr>
        <w:tc>
          <w:tcPr>
            <w:tcW w:w="204" w:type="pct"/>
            <w:vMerge w:val="restar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земельных участков,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предоставленных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строительства, в отношении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 с даты принятия решения о предоставлении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участка или подписания протокола о результатах торгов (конкурсов, аукционов) не было получено разрешение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эксплуатацию: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pct"/>
            <w:vMerge w:val="restart"/>
            <w:shd w:val="clear" w:color="000000" w:fill="FFFFFF"/>
            <w:hideMark/>
          </w:tcPr>
          <w:p w:rsidR="00BF4709" w:rsidRDefault="00BF4709" w:rsidP="00FE61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Законом Псковской области </w:t>
            </w:r>
          </w:p>
          <w:p w:rsidR="00BF4709" w:rsidRDefault="00BF4709" w:rsidP="00FE61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26.12.2014 № 1469-ОЗ</w:t>
            </w:r>
          </w:p>
          <w:p w:rsidR="00BF4709" w:rsidRPr="00982533" w:rsidRDefault="00BF4709" w:rsidP="00FE61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перераспределении полномочий между органами местного самоуправления муниципальных образований Псковской области и органами государств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енной власти Псковской области»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земельных участков находится в компетенции Правительства Псковской области.</w:t>
            </w: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vMerge/>
            <w:vAlign w:val="center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жилищного строительства - в 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лет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138344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150130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106586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360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1067" w:type="pct"/>
            <w:vMerge/>
            <w:vAlign w:val="center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vMerge/>
            <w:vAlign w:val="center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объектов капитального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32706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37333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42094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46300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</w:t>
            </w:r>
          </w:p>
        </w:tc>
        <w:tc>
          <w:tcPr>
            <w:tcW w:w="360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</w:t>
            </w:r>
          </w:p>
        </w:tc>
        <w:tc>
          <w:tcPr>
            <w:tcW w:w="1067" w:type="pct"/>
            <w:vMerge/>
            <w:vAlign w:val="center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709" w:rsidRPr="00982533" w:rsidTr="00982533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82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</w:t>
            </w:r>
            <w:proofErr w:type="spellEnd"/>
            <w:r w:rsidRPr="00982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коммунальное хозяйство</w:t>
            </w: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помещений должны выбрать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 управления данными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домами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муниципальном образовании «Город Псков» все собственники жилых помещений определились с выбором способа управления многоквартирным домом.</w:t>
            </w: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использующих объекты коммунальной инфраструктуры на праве частной собственности, по договору аренды или концессии, участие субъекта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муниципального, городского округа (муниципального района)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 w:type="page"/>
            </w:r>
          </w:p>
        </w:tc>
      </w:tr>
      <w:tr w:rsidR="00BF4709" w:rsidRPr="00982533" w:rsidTr="004D481E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4D4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BF4709" w:rsidRPr="00982533" w:rsidTr="004D481E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получившего жилые помещения и улучшившего жилищные условия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отчетном году, в общей численности населения,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состоящего на учете в качестве нуждающегося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помещениях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4D4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 (показатель рассчитывался по формуле, где:</w:t>
            </w:r>
            <w:r w:rsidRPr="009825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- численность населения, получившего жилые помещения и улучшившего жилищные условия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01.01.2023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 98 семей/249 человек;</w:t>
            </w:r>
            <w:r w:rsidRPr="009825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- численность населения, состоящего на учете в качестве нуждающихся в жилых помеще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ниях на 01.01.2023 -  2673 семьи /8019 человек.</w:t>
            </w:r>
            <w:r w:rsidRPr="009825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Показатель на 01.01.2023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</w:t>
            </w:r>
            <w:r w:rsidRPr="009825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249:8019х100 (3,1%)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</w:p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F4709" w:rsidRPr="00982533" w:rsidTr="00982533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Организация муниципального управления</w:t>
            </w: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налоговых и неналоговых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местного бюджета (за исключением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поступлений налоговых доходов по дополнительным нормативам отчислений) в общем объеме собственных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бюджета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субвенций)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формы собственности (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года, по полной учетной стоимости)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 </w:t>
            </w: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 завершенного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сроки строительства, осуществляемого за счет средств бюджета муниципального,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городского округа (муниципального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района)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рублей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просроченной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оплату труда (включая начисления на оплату труда)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 </w:t>
            </w: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1 118,4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1 162,02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1 304,3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1 328,9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1 298,6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1 301,0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 </w:t>
            </w: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муниципальном, городском округе (муниципальном районе) утвержденного генерального плана муниципального, городского округа (схемы территориального планирования муниципального района)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BF4709" w:rsidRPr="00982533" w:rsidTr="004D481E">
        <w:trPr>
          <w:trHeight w:val="20"/>
        </w:trPr>
        <w:tc>
          <w:tcPr>
            <w:tcW w:w="204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04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населения деятельностью органов местного самоуправления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муниципального, городского округа (муниципального района)</w:t>
            </w:r>
          </w:p>
        </w:tc>
        <w:tc>
          <w:tcPr>
            <w:tcW w:w="531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числа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опрошенных</w:t>
            </w:r>
          </w:p>
        </w:tc>
        <w:tc>
          <w:tcPr>
            <w:tcW w:w="358" w:type="pct"/>
            <w:shd w:val="clear" w:color="000000" w:fill="FFFFFF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358" w:type="pct"/>
            <w:shd w:val="clear" w:color="000000" w:fill="FFFFFF"/>
          </w:tcPr>
          <w:p w:rsidR="00BF4709" w:rsidRDefault="00BF4709" w:rsidP="004D481E">
            <w:pPr>
              <w:jc w:val="center"/>
            </w:pPr>
            <w:r w:rsidRPr="0005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358" w:type="pct"/>
            <w:shd w:val="clear" w:color="000000" w:fill="FFFFFF"/>
          </w:tcPr>
          <w:p w:rsidR="00BF4709" w:rsidRDefault="00BF4709" w:rsidP="004D481E">
            <w:pPr>
              <w:jc w:val="center"/>
            </w:pPr>
            <w:r w:rsidRPr="0005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358" w:type="pct"/>
            <w:shd w:val="clear" w:color="000000" w:fill="FFFFFF"/>
          </w:tcPr>
          <w:p w:rsidR="00BF4709" w:rsidRDefault="00BF4709" w:rsidP="004D481E">
            <w:pPr>
              <w:jc w:val="center"/>
            </w:pPr>
            <w:r w:rsidRPr="0005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358" w:type="pct"/>
            <w:shd w:val="clear" w:color="000000" w:fill="FFFFFF"/>
          </w:tcPr>
          <w:p w:rsidR="00BF4709" w:rsidRDefault="00BF4709" w:rsidP="004D481E">
            <w:pPr>
              <w:jc w:val="center"/>
            </w:pPr>
            <w:r w:rsidRPr="0005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360" w:type="pct"/>
            <w:shd w:val="clear" w:color="000000" w:fill="FFFFFF"/>
          </w:tcPr>
          <w:p w:rsidR="00BF4709" w:rsidRDefault="00BF4709" w:rsidP="004D481E">
            <w:pPr>
              <w:jc w:val="center"/>
            </w:pPr>
            <w:r w:rsidRPr="0005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067" w:type="pct"/>
            <w:shd w:val="clear" w:color="000000" w:fill="FFFFFF"/>
            <w:hideMark/>
          </w:tcPr>
          <w:p w:rsidR="00BF4709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Инструкцией Министерства регионального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РФ источником информации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являются органы исполнительной власти субъекта Российской Федераци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</w:tr>
      <w:tr w:rsidR="00BF4709" w:rsidRPr="00982533" w:rsidTr="00201C2C">
        <w:trPr>
          <w:trHeight w:val="2278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209,883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209,25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190,06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189,29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188,53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Default="00BF4709" w:rsidP="004D48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Инструкцией Министерства регионального развития РФ источником информации является Росстат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4709" w:rsidRPr="004D481E" w:rsidRDefault="00BF4709" w:rsidP="00201C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результатов Всероссийской переписи населения.</w:t>
            </w:r>
          </w:p>
        </w:tc>
      </w:tr>
      <w:tr w:rsidR="00BF4709" w:rsidRPr="00982533" w:rsidTr="00982533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vMerge w:val="restar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vMerge/>
            <w:vAlign w:val="center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t>кВт/ч на 1</w:t>
            </w:r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br/>
              <w:t>проживающего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769,8*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786,0*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778,9*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778,9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778,9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778,9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потребление электроэнергии в многоквартирных домах с учетом объемов потребления электроэнергии на общедомовые нужды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данным представленным 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Псковэнергоагент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уточненные данные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4709" w:rsidRPr="00982533" w:rsidTr="00201C2C">
        <w:trPr>
          <w:trHeight w:val="704"/>
        </w:trPr>
        <w:tc>
          <w:tcPr>
            <w:tcW w:w="204" w:type="pct"/>
            <w:vMerge/>
            <w:vAlign w:val="center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t>Гкал на 1</w:t>
            </w:r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br/>
              <w:t>кв. метр</w:t>
            </w:r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br/>
              <w:t>общей</w:t>
            </w:r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br/>
              <w:t>площади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0,138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0,159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0,152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0,159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0,159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0,159</w:t>
            </w:r>
          </w:p>
        </w:tc>
        <w:tc>
          <w:tcPr>
            <w:tcW w:w="1067" w:type="pct"/>
            <w:vMerge w:val="restart"/>
            <w:shd w:val="clear" w:color="auto" w:fill="auto"/>
            <w:hideMark/>
          </w:tcPr>
          <w:p w:rsidR="00BF4709" w:rsidRPr="00982533" w:rsidRDefault="00BF4709" w:rsidP="00DF3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выполнения положений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от 23.11.2009 № 261-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ФЗ «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энергосбережении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повышении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энергетической эффективности и о внесении изменений в отдельные законодательные акты </w:t>
            </w: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vMerge/>
            <w:vAlign w:val="center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shd w:val="clear" w:color="auto" w:fill="auto"/>
            <w:hideMark/>
          </w:tcPr>
          <w:p w:rsidR="00BF4709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vMerge w:val="restar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t>куб. метров</w:t>
            </w:r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br/>
              <w:t>на 1</w:t>
            </w:r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br/>
              <w:t>проживающего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19,56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19,12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20,70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20,70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20,70</w:t>
            </w:r>
          </w:p>
        </w:tc>
        <w:tc>
          <w:tcPr>
            <w:tcW w:w="1067" w:type="pct"/>
            <w:vMerge/>
            <w:vAlign w:val="center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709" w:rsidRPr="00982533" w:rsidTr="00DF3C83">
        <w:trPr>
          <w:trHeight w:val="465"/>
        </w:trPr>
        <w:tc>
          <w:tcPr>
            <w:tcW w:w="204" w:type="pct"/>
            <w:vMerge/>
            <w:vAlign w:val="center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531" w:type="pct"/>
            <w:vMerge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38,46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39,33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39,93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39,93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39,93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39,93</w:t>
            </w:r>
          </w:p>
        </w:tc>
        <w:tc>
          <w:tcPr>
            <w:tcW w:w="1067" w:type="pct"/>
            <w:vMerge/>
            <w:vAlign w:val="center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709" w:rsidRPr="00982533" w:rsidTr="00982533">
        <w:tc>
          <w:tcPr>
            <w:tcW w:w="204" w:type="pct"/>
            <w:vMerge/>
            <w:vAlign w:val="center"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shd w:val="clear" w:color="auto" w:fill="auto"/>
          </w:tcPr>
          <w:p w:rsidR="00BF4709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shd w:val="clear" w:color="auto" w:fill="auto"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shd w:val="clear" w:color="auto" w:fill="auto"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vAlign w:val="center"/>
          </w:tcPr>
          <w:p w:rsidR="00BF4709" w:rsidRDefault="00BF4709" w:rsidP="00DF3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Федерации»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увеличивается количество устанавливаемых приборов учета коммунальных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 (общедомовые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приборы учета и т. д). Уменьшение удельной величины потребления тепловой энергии в 2022 году связано </w:t>
            </w:r>
          </w:p>
          <w:p w:rsidR="00BF4709" w:rsidRPr="00982533" w:rsidRDefault="00BF4709" w:rsidP="00DF3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повышенной температурой воздуха в отопительный сезон. Наряду с этим, увеличение температуры горячей воды, поступающей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населению в точки водозабора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повлекло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расхода холодной воды.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vAlign w:val="center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t>куб. метров</w:t>
            </w:r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br/>
              <w:t>на 1</w:t>
            </w:r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br/>
              <w:t>проживающего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150*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150*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148*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представлена О</w:t>
            </w:r>
            <w:r w:rsidR="0024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«Газпром </w:t>
            </w:r>
            <w:proofErr w:type="spellStart"/>
            <w:r w:rsidR="0024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Межрегионгаз</w:t>
            </w:r>
            <w:proofErr w:type="spellEnd"/>
            <w:r w:rsidR="0024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Псков» за 2021-2022 год.</w:t>
            </w:r>
          </w:p>
          <w:p w:rsidR="00BF4709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- уточненные данные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 </w:t>
            </w: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электрическая энергия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t>кВт/ч на 1</w:t>
            </w:r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br/>
              <w:t>человека</w:t>
            </w:r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br/>
              <w:t>населения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30,54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36,27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42,17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42,17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42,17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42,17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 </w:t>
            </w: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тепловая энергия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t>Гкал на 1</w:t>
            </w:r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br/>
              <w:t>кв. метр</w:t>
            </w:r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br/>
              <w:t>общей</w:t>
            </w:r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br/>
              <w:t>площади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 </w:t>
            </w: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горячая вода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t>куб. метров</w:t>
            </w:r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br/>
              <w:t>на 1</w:t>
            </w:r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br/>
              <w:t>человека</w:t>
            </w:r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br/>
              <w:t>населения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 </w:t>
            </w:r>
          </w:p>
        </w:tc>
      </w:tr>
      <w:tr w:rsidR="00BF4709" w:rsidRPr="00982533" w:rsidTr="002F7643">
        <w:trPr>
          <w:trHeight w:val="461"/>
        </w:trPr>
        <w:tc>
          <w:tcPr>
            <w:tcW w:w="204" w:type="pct"/>
            <w:shd w:val="clear" w:color="auto" w:fill="auto"/>
            <w:hideMark/>
          </w:tcPr>
          <w:p w:rsidR="00BF4709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531" w:type="pct"/>
            <w:vMerge w:val="restar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t>куб. метров</w:t>
            </w:r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br/>
              <w:t>на 1</w:t>
            </w:r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br/>
              <w:t>человека</w:t>
            </w:r>
            <w:r w:rsidRPr="00982533">
              <w:rPr>
                <w:rFonts w:ascii="Times New Roman" w:eastAsia="Times New Roman" w:hAnsi="Times New Roman" w:cs="Times New Roman"/>
                <w:lang w:eastAsia="ru-RU"/>
              </w:rPr>
              <w:br/>
              <w:t>населения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067" w:type="pct"/>
            <w:vMerge w:val="restar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 </w:t>
            </w: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531" w:type="pct"/>
            <w:vMerge/>
            <w:vAlign w:val="center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shd w:val="clear" w:color="auto" w:fill="auto"/>
            <w:noWrap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7" w:type="pct"/>
            <w:vMerge/>
            <w:vAlign w:val="center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vMerge w:val="restar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982533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 </w:t>
            </w:r>
          </w:p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982533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 </w:t>
            </w:r>
          </w:p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982533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 </w:t>
            </w:r>
          </w:p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pct"/>
            <w:shd w:val="clear" w:color="auto" w:fill="auto"/>
            <w:hideMark/>
          </w:tcPr>
          <w:p w:rsidR="00BF4709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</w:t>
            </w:r>
          </w:p>
          <w:p w:rsidR="00BF4709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государственных </w:t>
            </w:r>
          </w:p>
          <w:p w:rsidR="00BF4709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 учреждениях</w:t>
            </w:r>
          </w:p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онно-телекоммуникационной сети «Интернет»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(при наличии):</w:t>
            </w:r>
          </w:p>
        </w:tc>
        <w:tc>
          <w:tcPr>
            <w:tcW w:w="531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струкцией Министерства регионального 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РФ источником информации являются органы исполнительной власти субъекта Российской Федераци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vMerge/>
            <w:shd w:val="clear" w:color="auto" w:fill="auto"/>
            <w:noWrap/>
            <w:vAlign w:val="bottom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культуры</w:t>
            </w: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:rsidR="00BF4709" w:rsidRPr="00982533" w:rsidRDefault="00BF4709" w:rsidP="006F22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pct"/>
            <w:shd w:val="clear" w:color="auto" w:fill="auto"/>
            <w:noWrap/>
            <w:vAlign w:val="bottom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vMerge/>
            <w:shd w:val="clear" w:color="auto" w:fill="auto"/>
            <w:noWrap/>
            <w:vAlign w:val="bottom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:rsidR="00BF4709" w:rsidRPr="00982533" w:rsidRDefault="00BF4709" w:rsidP="006F22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shd w:val="clear" w:color="auto" w:fill="auto"/>
            <w:noWrap/>
            <w:vAlign w:val="bottom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vMerge/>
            <w:shd w:val="clear" w:color="auto" w:fill="auto"/>
            <w:noWrap/>
            <w:vAlign w:val="bottom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BF4709" w:rsidRPr="00982533" w:rsidRDefault="003E56A2" w:rsidP="00C61F36">
            <w:pPr>
              <w:widowControl w:val="0"/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RANGE!P456" w:history="1">
              <w:r w:rsidR="00BF4709" w:rsidRPr="009825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 сфере охраны здоровья &lt;*&gt;</w:t>
              </w:r>
            </w:hyperlink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09" w:rsidRPr="00982533" w:rsidRDefault="00BF4709" w:rsidP="006F22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4709" w:rsidRPr="00982533" w:rsidTr="00982533">
        <w:trPr>
          <w:trHeight w:val="20"/>
        </w:trPr>
        <w:tc>
          <w:tcPr>
            <w:tcW w:w="204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социального обслуживания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09" w:rsidRPr="00982533" w:rsidRDefault="00BF4709" w:rsidP="006F22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25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4709" w:rsidRPr="00982533" w:rsidTr="00982533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709" w:rsidRPr="00982533" w:rsidRDefault="00BF4709" w:rsidP="00C61F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Результаты независимой оценки качества условий оказания услуг медицинскими организациями муниципальной системы здравоохранения учитываются в случае передачи органами государственной власти субъектов Российской Федерации полномочий в сфере охраны здоровья органам местного самоуправления муниципальных, городских округов и муниципальных районов в соответствии с частью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16 Федерального закона «</w:t>
            </w:r>
            <w:r w:rsidRPr="0098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основах охраны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в Российской Федерации».</w:t>
            </w:r>
          </w:p>
        </w:tc>
      </w:tr>
    </w:tbl>
    <w:p w:rsidR="00982533" w:rsidRDefault="00982533" w:rsidP="009825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41B41" w:rsidRDefault="00E41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41B41" w:rsidRDefault="00E41B41" w:rsidP="00982533">
      <w:pPr>
        <w:spacing w:after="0" w:line="240" w:lineRule="auto"/>
        <w:jc w:val="right"/>
        <w:rPr>
          <w:rFonts w:ascii="Times New Roman" w:hAnsi="Times New Roman" w:cs="Times New Roman"/>
        </w:rPr>
        <w:sectPr w:rsidR="00E41B41" w:rsidSect="009E03A8">
          <w:headerReference w:type="default" r:id="rId10"/>
          <w:headerReference w:type="first" r:id="rId11"/>
          <w:pgSz w:w="16838" w:h="11906" w:orient="landscape"/>
          <w:pgMar w:top="1559" w:right="1134" w:bottom="992" w:left="1134" w:header="709" w:footer="709" w:gutter="0"/>
          <w:cols w:space="708"/>
          <w:titlePg/>
          <w:docGrid w:linePitch="360"/>
        </w:sectPr>
      </w:pPr>
    </w:p>
    <w:p w:rsidR="00710D8F" w:rsidRDefault="00710D8F" w:rsidP="00C155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3A8" w:rsidRDefault="00960679" w:rsidP="00710D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Текстовая часть</w:t>
      </w:r>
    </w:p>
    <w:p w:rsidR="00960679" w:rsidRPr="00F945BE" w:rsidRDefault="00F945BE" w:rsidP="00710D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докладу</w:t>
      </w:r>
      <w:r w:rsidR="009E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5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 Пскова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0679" w:rsidRPr="00F945B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Елкина</w:t>
      </w:r>
      <w:proofErr w:type="spellEnd"/>
      <w:r w:rsidR="00960679" w:rsidRPr="00F9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Бориса Андреевича</w:t>
      </w:r>
    </w:p>
    <w:p w:rsidR="00960679" w:rsidRPr="00982533" w:rsidRDefault="00960679" w:rsidP="00710D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достигнутых значениях показателей для оценки эффективности</w:t>
      </w:r>
    </w:p>
    <w:p w:rsidR="00C26533" w:rsidRDefault="00960679" w:rsidP="00710D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C2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Пскова </w:t>
      </w:r>
      <w:r w:rsidR="00C26533" w:rsidRPr="00C265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 год</w:t>
      </w:r>
    </w:p>
    <w:p w:rsidR="00C26533" w:rsidRDefault="00C26533" w:rsidP="00710D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5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планируемых значениях на 3-летний период</w:t>
      </w:r>
    </w:p>
    <w:p w:rsidR="00C26533" w:rsidRDefault="00C26533" w:rsidP="00C155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Экономическое развитие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60679" w:rsidRPr="00982533" w:rsidRDefault="00960679" w:rsidP="00C1556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Число субъектов малого и среднего</w:t>
      </w:r>
      <w:r w:rsidR="00C61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предпринимательства</w:t>
      </w:r>
      <w:r w:rsidR="00C61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 расчете на 10 тыс. человек населения</w:t>
      </w:r>
      <w:r w:rsidR="00020D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рассчитывается один раз в 5 лет на основании данных сплошного наблюдения за деятельностью субъектов малого и среднего предпринимательства. Последнее наблюдение проводилось за деятельностью субъектов предпринимательства за 2020 год. </w:t>
      </w:r>
    </w:p>
    <w:p w:rsidR="00960679" w:rsidRPr="00982533" w:rsidRDefault="00960679" w:rsidP="00C1556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информации является Росстат.</w:t>
      </w:r>
    </w:p>
    <w:p w:rsidR="00960679" w:rsidRPr="00982533" w:rsidRDefault="00960679" w:rsidP="00C1556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79" w:rsidRPr="00982533" w:rsidRDefault="00960679" w:rsidP="00C1556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организаций</w:t>
      </w:r>
      <w:r w:rsidR="00020D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рассчитывается один раз в 5 лет на основании данных сплошного наблюдения за деятельностью субъектов малого и среднего предпринимательства. Последнее наблюдение проводилось за деятельностью субъектов предпринимательства за 2020 год. 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информации является Росстат.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Объем инвестиций в основной капитал (за исключением бюджетных средств) в расчете на 1 жителя</w:t>
      </w:r>
      <w:r w:rsidR="00020D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Инструкцией Министерства регионального развития Российской Федерации источником информации является Росстат.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Доля площади земельных участков, являющихся объектами налогообложения земельным налогом, в общей площади территории городского округа</w:t>
      </w:r>
      <w:r w:rsidR="00020D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388 Налогового кодекса РФ объектом налогообложения являются земельные участки, находящиеся на праве собственности, праве постоянного (бессрочного) пользования или праве пожизненного наследуемого владения у организаций и физических лиц.</w:t>
      </w:r>
    </w:p>
    <w:p w:rsidR="00960679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РФ от 01.06.2009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№ 457 «О Федеральной службе государственной регистрации, кадастра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5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картографии» функции по организации единой системы государственного кадастрового учета недвижимости и государственной регистрации прав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2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63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недвижимое имущество и сделок с ним осуществляет Федеральная служба государственной регистрации, кадастра и картографии. 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данный показатель рассчитывается ежегодно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сведениям из годового отчета Управления </w:t>
      </w:r>
      <w:proofErr w:type="spell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Псковской области.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60679" w:rsidRPr="00982533" w:rsidRDefault="00960679" w:rsidP="00C155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5. Доля прибыльных сельскохозяйственных организаций в общем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их числе</w:t>
      </w:r>
      <w:r w:rsidR="00020D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60679" w:rsidRPr="00982533" w:rsidRDefault="00960679" w:rsidP="00C155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Инструкцией Министерства регионального развития Российской Федерации источником информации является Росстат.</w:t>
      </w:r>
    </w:p>
    <w:p w:rsidR="00960679" w:rsidRPr="00982533" w:rsidRDefault="00960679" w:rsidP="00C155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="00020D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соответствии с планом проводится ремонт автомобильных дорог, уменьшая количество</w:t>
      </w:r>
      <w:r w:rsidR="0002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отвечающих нормативным требованиям,</w:t>
      </w:r>
      <w:r w:rsidR="0002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общей протяженности автомобильных дорог общего пользования местного значения. 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произведены ремонты и реконструкции на автомобильных дорогах общего пользования местного значения 4-х улиц (протяженностью: 5,453 км, площадью 86321 м²).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работы в рамках МП «Развитие и содержание улично-дорожной сети города Пскова»: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«Ремонт улично-дорожной сети муниципальн</w:t>
      </w:r>
      <w:r w:rsidR="00583D2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города Пскова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Национальный проект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Безопасные и качественные автомобильные дороги»: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8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улицы Кузбасской Дивизии (от ул. Никольской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ул. Западной), улицы Западной (от ул. Кузбасской Дивизии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8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ул. Коммунальной), улицы </w:t>
      </w:r>
      <w:proofErr w:type="spell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Байкова</w:t>
      </w:r>
      <w:proofErr w:type="spell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ул. Западной до ул. Рокоссовского) в городе Пскове Псковской области (1 пусковой комплекс) (МК № 157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</w:t>
      </w:r>
      <w:r w:rsidR="0058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12.2020) - 1,277 км, 22319, </w:t>
      </w:r>
      <w:proofErr w:type="spellStart"/>
      <w:r w:rsidR="00583D2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9B49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Ремонт Рижского проспекта (на участке от ул. Юбилейной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ул. Балтийской) в городе Пскове (МК № 54 от 21.0</w:t>
      </w:r>
      <w:r w:rsidR="0058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6.2021) – 1,764 км,     37695 </w:t>
      </w:r>
      <w:proofErr w:type="spellStart"/>
      <w:r w:rsidR="00583D2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Ремонт ул. Труда (участок от дома №</w:t>
      </w:r>
      <w:r w:rsidR="0058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по ул. Труда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ул. Текстильной)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Пскове (МК № 132 от 15.11.2021) – 1,140 </w:t>
      </w:r>
      <w:r w:rsidR="00583D2F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14481 </w:t>
      </w:r>
      <w:proofErr w:type="spell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r w:rsidR="00583D2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Ремонт проезда вдоль домов №</w:t>
      </w:r>
      <w:r w:rsidR="0058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91F">
        <w:rPr>
          <w:rFonts w:ascii="Times New Roman" w:eastAsia="Times New Roman" w:hAnsi="Times New Roman" w:cs="Times New Roman"/>
          <w:sz w:val="28"/>
          <w:szCs w:val="28"/>
          <w:lang w:eastAsia="ru-RU"/>
        </w:rPr>
        <w:t>117, 125б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,131, 135 по улице Леона </w:t>
      </w:r>
      <w:proofErr w:type="spell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Поземского</w:t>
      </w:r>
      <w:proofErr w:type="spell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Пскове (МК</w:t>
      </w:r>
      <w:r w:rsidR="0058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91 от 20.09.2021) – 1,272 км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11826 </w:t>
      </w:r>
      <w:proofErr w:type="spell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Доля населения, проживающего в населенных пунктах, не имеющих регулярного автобусного и (или) железнодорожного сообщения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с административным центром муниципального, городского округа (муниципального района), в общей численности населения муниципального, городского округа (муниципального района)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равна 0.</w:t>
      </w:r>
    </w:p>
    <w:p w:rsidR="00AF62F4" w:rsidRDefault="00AF62F4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8. Среднемесячная номинальная начисленная заработная плата работников: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крупных и средних предприятий и некоммерческих организаций</w:t>
      </w:r>
      <w:r w:rsidR="001A15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муниципальных</w:t>
      </w:r>
      <w:r w:rsidR="00C61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дошкольных</w:t>
      </w:r>
      <w:r w:rsidR="00C61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образовательных учреждений;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муниципальных общеобразовательных учреждений;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учителей муниципальных общеобразовательных учреждений;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муниципальных учреждений культуры и искусства;</w:t>
      </w:r>
    </w:p>
    <w:p w:rsidR="00960679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муниципальных учреждений физической культуры и спорта.</w:t>
      </w:r>
    </w:p>
    <w:p w:rsidR="009B491F" w:rsidRPr="009B491F" w:rsidRDefault="009B491F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среднемесячной заработной платы работников крупных и средних организаций города Пскова в 2022 году по сравнению с 2021 годом составил 8,8%.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была продолжена работа по выполнению Указа Президента Российской Федерации от 07.05.2012 № 597 «О мероприятиях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8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государственной социальной политики». 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целевых показателей по заработной плате работников муниципальных учреждений в 2022 году происходило в рамках запланированных ассигнований на 2022 год.</w:t>
      </w:r>
    </w:p>
    <w:p w:rsidR="00EE1A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среднемесячной номинальной начисленной заработной платы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 год в муниципальных дошкольных образовательных учреждениях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общеобразовательных учреждениях производится исходя </w:t>
      </w:r>
      <w:r w:rsidR="001A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численности основных работников и внешних совместителей,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A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</w:t>
      </w:r>
      <w:r w:rsidR="00EE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заработной платы за 2022 год. 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Псковстат</w:t>
      </w:r>
      <w:proofErr w:type="spell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своих расчетах учитывает только численность основного персонала, а начисленную заработную плату за 2022 год основного персонала и внешних совместителей суммирует, поэтому возникли расхождения </w:t>
      </w:r>
      <w:r w:rsidR="001A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данных</w:t>
      </w:r>
      <w:r w:rsidR="001A15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предоставленных МКУ «ЦФБО» и данными </w:t>
      </w:r>
      <w:proofErr w:type="spell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Псковстата</w:t>
      </w:r>
      <w:proofErr w:type="spell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среднемесячной номинальной начисленной заработной плате.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Дошкольное образование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9. </w:t>
      </w:r>
      <w:r w:rsidRPr="00982533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Доля детей в возрасте 1 –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</w:t>
      </w:r>
      <w:r w:rsidR="00C61F36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r w:rsidR="00C6394E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     </w:t>
      </w:r>
      <w:r w:rsidR="001A155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 </w:t>
      </w:r>
      <w:r w:rsidR="00C6394E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    </w:t>
      </w:r>
      <w:r w:rsidRPr="00982533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1 - 6 лет</w:t>
      </w:r>
      <w:r w:rsidR="001A155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33">
        <w:rPr>
          <w:rFonts w:ascii="Times New Roman" w:eastAsia="Calibri" w:hAnsi="Times New Roman" w:cs="Times New Roman"/>
          <w:sz w:val="28"/>
          <w:szCs w:val="28"/>
        </w:rPr>
        <w:t>В 2022 году дошкольным образованием охвачено 12071 детей.</w:t>
      </w:r>
      <w:r w:rsidR="00C61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6B96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982533">
        <w:rPr>
          <w:rFonts w:ascii="Times New Roman" w:eastAsia="Calibri" w:hAnsi="Times New Roman" w:cs="Times New Roman"/>
          <w:sz w:val="28"/>
          <w:szCs w:val="28"/>
        </w:rPr>
        <w:t>В систему дошкольного образования входят также группы (места) кратковременного пребывания. Данной услугой охвачено 100 детей. Кроме</w:t>
      </w:r>
      <w:r w:rsidR="001A155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82533">
        <w:rPr>
          <w:rFonts w:ascii="Times New Roman" w:eastAsia="Calibri" w:hAnsi="Times New Roman" w:cs="Times New Roman"/>
          <w:sz w:val="28"/>
          <w:szCs w:val="28"/>
        </w:rPr>
        <w:t xml:space="preserve"> 54 дошкольных образовательных учреждений (численность воспитанников составляет 11690 детей), услуги дошкольного образования предоставляют</w:t>
      </w:r>
      <w:r w:rsidR="00C61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6B9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A155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36B9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82533">
        <w:rPr>
          <w:rFonts w:ascii="Times New Roman" w:eastAsia="Calibri" w:hAnsi="Times New Roman" w:cs="Times New Roman"/>
          <w:sz w:val="28"/>
          <w:szCs w:val="28"/>
        </w:rPr>
        <w:t>5 дошкольных отделений на базах общеобразовательных учреждений</w:t>
      </w:r>
      <w:r w:rsidR="00636B9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A155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36B9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61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2533">
        <w:rPr>
          <w:rFonts w:ascii="Times New Roman" w:eastAsia="Calibri" w:hAnsi="Times New Roman" w:cs="Times New Roman"/>
          <w:sz w:val="28"/>
          <w:szCs w:val="28"/>
        </w:rPr>
        <w:t xml:space="preserve">(381 дошкольник). Основной проблемой в решении задачи «Обеспечение общедоступного бесплатного дошкольного образования» является нехватка мест для детей младшего дошкольного </w:t>
      </w:r>
      <w:r w:rsidR="001A1552">
        <w:rPr>
          <w:rFonts w:ascii="Times New Roman" w:eastAsia="Calibri" w:hAnsi="Times New Roman" w:cs="Times New Roman"/>
          <w:sz w:val="28"/>
          <w:szCs w:val="28"/>
        </w:rPr>
        <w:t xml:space="preserve">возраста </w:t>
      </w:r>
      <w:r w:rsidRPr="00982533">
        <w:rPr>
          <w:rFonts w:ascii="Times New Roman" w:eastAsia="Calibri" w:hAnsi="Times New Roman" w:cs="Times New Roman"/>
          <w:sz w:val="28"/>
          <w:szCs w:val="28"/>
        </w:rPr>
        <w:t>(от 1,5 до 3 лет). Главной причиной является повышение рождаемости и большое количество приезжающих</w:t>
      </w:r>
      <w:r w:rsidR="00C61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6B9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982533">
        <w:rPr>
          <w:rFonts w:ascii="Times New Roman" w:eastAsia="Calibri" w:hAnsi="Times New Roman" w:cs="Times New Roman"/>
          <w:sz w:val="28"/>
          <w:szCs w:val="28"/>
        </w:rPr>
        <w:t>на работу в город Псков из районов Псковской области.</w:t>
      </w:r>
      <w:r w:rsidR="00C61F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решения данной проблемы в муниципальном образовании «Город Псков» в рамках федерального проекта «Демография» в 2022 году открылись новые детские сады: 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33">
        <w:rPr>
          <w:rFonts w:ascii="Times New Roman" w:eastAsia="Calibri" w:hAnsi="Times New Roman" w:cs="Times New Roman"/>
          <w:sz w:val="28"/>
          <w:szCs w:val="28"/>
        </w:rPr>
        <w:t>- МБДОУ «Детский сад № 58 «Юниор-Парк» на 140 мест по адресу</w:t>
      </w:r>
      <w:r w:rsidR="001A1552">
        <w:rPr>
          <w:rFonts w:ascii="Times New Roman" w:eastAsia="Calibri" w:hAnsi="Times New Roman" w:cs="Times New Roman"/>
          <w:sz w:val="28"/>
          <w:szCs w:val="28"/>
        </w:rPr>
        <w:t>:</w:t>
      </w:r>
      <w:r w:rsidR="00636B9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C61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2533">
        <w:rPr>
          <w:rFonts w:ascii="Times New Roman" w:eastAsia="Calibri" w:hAnsi="Times New Roman" w:cs="Times New Roman"/>
          <w:sz w:val="28"/>
          <w:szCs w:val="28"/>
        </w:rPr>
        <w:t xml:space="preserve">г. Псков, ул. Юности, 30; 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33">
        <w:rPr>
          <w:rFonts w:ascii="Times New Roman" w:eastAsia="Calibri" w:hAnsi="Times New Roman" w:cs="Times New Roman"/>
          <w:sz w:val="28"/>
          <w:szCs w:val="28"/>
        </w:rPr>
        <w:t>-</w:t>
      </w:r>
      <w:r w:rsidR="00C61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2533">
        <w:rPr>
          <w:rFonts w:ascii="Times New Roman" w:eastAsia="Calibri" w:hAnsi="Times New Roman" w:cs="Times New Roman"/>
          <w:sz w:val="28"/>
          <w:szCs w:val="28"/>
        </w:rPr>
        <w:t>Здание 2 МБДОУ «Детский сад № 50 «Красная шапочка» на 120 мест по адресу</w:t>
      </w:r>
      <w:r w:rsidR="001A1552">
        <w:rPr>
          <w:rFonts w:ascii="Times New Roman" w:eastAsia="Calibri" w:hAnsi="Times New Roman" w:cs="Times New Roman"/>
          <w:sz w:val="28"/>
          <w:szCs w:val="28"/>
        </w:rPr>
        <w:t>:</w:t>
      </w:r>
      <w:r w:rsidRPr="00982533">
        <w:rPr>
          <w:rFonts w:ascii="Times New Roman" w:eastAsia="Calibri" w:hAnsi="Times New Roman" w:cs="Times New Roman"/>
          <w:sz w:val="28"/>
          <w:szCs w:val="28"/>
        </w:rPr>
        <w:t xml:space="preserve"> г. Псков, ул. Коммунальная, 56.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color w:val="FF0000"/>
          <w:sz w:val="24"/>
          <w:szCs w:val="24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10.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Доля детей в возрасте 1 - 6 лет, состоящих на учете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для определения в муниципальные дошкольные образовательные учреждения, </w:t>
      </w:r>
      <w:r w:rsidR="001A15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общей численности детей в возрасте 1 - 6 лет</w:t>
      </w:r>
      <w:r w:rsidR="00D11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0679" w:rsidRPr="00982533" w:rsidRDefault="00F945BE" w:rsidP="00C155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960679" w:rsidRPr="00982533">
        <w:rPr>
          <w:rFonts w:ascii="Times New Roman" w:eastAsia="Calibri" w:hAnsi="Times New Roman" w:cs="Times New Roman"/>
          <w:sz w:val="28"/>
          <w:szCs w:val="28"/>
        </w:rPr>
        <w:t xml:space="preserve"> связи с открытием дополнительных мест, доля детей</w:t>
      </w:r>
      <w:r w:rsidR="00636B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0679" w:rsidRPr="00982533">
        <w:rPr>
          <w:rFonts w:ascii="Times New Roman" w:eastAsia="Calibri" w:hAnsi="Times New Roman" w:cs="Times New Roman"/>
          <w:sz w:val="28"/>
          <w:szCs w:val="28"/>
        </w:rPr>
        <w:t xml:space="preserve">в возрасте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960679" w:rsidRPr="00982533">
        <w:rPr>
          <w:rFonts w:ascii="Times New Roman" w:eastAsia="Calibri" w:hAnsi="Times New Roman" w:cs="Times New Roman"/>
          <w:sz w:val="28"/>
          <w:szCs w:val="28"/>
        </w:rPr>
        <w:t>1-6 лет, стоящих в электронной очереди на получение места</w:t>
      </w:r>
      <w:r w:rsidR="00C61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0679" w:rsidRPr="00982533">
        <w:rPr>
          <w:rFonts w:ascii="Times New Roman" w:eastAsia="Calibri" w:hAnsi="Times New Roman" w:cs="Times New Roman"/>
          <w:sz w:val="28"/>
          <w:szCs w:val="28"/>
        </w:rPr>
        <w:t>в дошкольном учреждении гор</w:t>
      </w:r>
      <w:r w:rsidR="001A1552">
        <w:rPr>
          <w:rFonts w:ascii="Times New Roman" w:eastAsia="Calibri" w:hAnsi="Times New Roman" w:cs="Times New Roman"/>
          <w:sz w:val="28"/>
          <w:szCs w:val="28"/>
        </w:rPr>
        <w:t>ода Пскова, значительно уменьшила</w:t>
      </w:r>
      <w:r w:rsidR="00960679" w:rsidRPr="00982533">
        <w:rPr>
          <w:rFonts w:ascii="Times New Roman" w:eastAsia="Calibri" w:hAnsi="Times New Roman" w:cs="Times New Roman"/>
          <w:sz w:val="28"/>
          <w:szCs w:val="28"/>
        </w:rPr>
        <w:t>сь</w:t>
      </w:r>
      <w:r w:rsidR="00C61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0679" w:rsidRPr="00982533">
        <w:rPr>
          <w:rFonts w:ascii="Times New Roman" w:eastAsia="Calibri" w:hAnsi="Times New Roman" w:cs="Times New Roman"/>
          <w:sz w:val="28"/>
          <w:szCs w:val="28"/>
        </w:rPr>
        <w:t>и</w:t>
      </w:r>
      <w:r w:rsidR="00960679" w:rsidRPr="00982533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  <w:r w:rsidR="00960679" w:rsidRPr="00982533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="00960679" w:rsidRPr="00982533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            </w:t>
      </w:r>
      <w:r w:rsidR="00960679" w:rsidRPr="00982533">
        <w:rPr>
          <w:rFonts w:ascii="Times New Roman" w:eastAsia="Calibri" w:hAnsi="Times New Roman" w:cs="Times New Roman"/>
          <w:sz w:val="28"/>
          <w:szCs w:val="28"/>
        </w:rPr>
        <w:t>1,7%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0679" w:rsidRPr="00982533">
        <w:rPr>
          <w:rFonts w:ascii="Times New Roman" w:eastAsia="Calibri" w:hAnsi="Times New Roman" w:cs="Times New Roman"/>
          <w:sz w:val="28"/>
          <w:szCs w:val="28"/>
        </w:rPr>
        <w:t>за 2022 год</w:t>
      </w:r>
      <w:r w:rsidR="00960679" w:rsidRPr="00982533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  <w:r w:rsidR="00960679" w:rsidRPr="00982533">
        <w:rPr>
          <w:rFonts w:ascii="Times New Roman" w:eastAsia="Calibri" w:hAnsi="Times New Roman" w:cs="Times New Roman"/>
          <w:sz w:val="28"/>
          <w:szCs w:val="28"/>
        </w:rPr>
        <w:t>(показатель 2021 года</w:t>
      </w:r>
      <w:r w:rsidR="00C61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0679" w:rsidRPr="00982533">
        <w:rPr>
          <w:rFonts w:ascii="Times New Roman" w:eastAsia="Calibri" w:hAnsi="Times New Roman" w:cs="Times New Roman"/>
          <w:sz w:val="28"/>
          <w:szCs w:val="28"/>
        </w:rPr>
        <w:t xml:space="preserve">- 13%). 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</w:r>
      <w:r w:rsidR="001A15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 Управлению образования Администрации города Пскова муниципальных дошкольных образовательных учреждений, здания которых находятся в аварийном состоянии или требуют капитального ремонта, не числится.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и дополнительное образование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825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Доля выпускников муниципальных общеобразовательных учреждений, не получивших аттестат о среднем (полном) образовании,</w:t>
      </w:r>
      <w:r w:rsidRPr="00982533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br/>
        <w:t>в общей численности выпускников муниципальных общеобразовательных</w:t>
      </w:r>
      <w:r w:rsidR="00C61F36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учреждений</w:t>
      </w:r>
      <w:r w:rsidR="00D113A1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Особенностью Единого государственного экзамена (ЕГЭ) 2022 года было участие в экзаменах выпускников 11-х классов, которые на протяжении 2-х лет из-за пандемии </w:t>
      </w:r>
      <w:proofErr w:type="spellStart"/>
      <w:r w:rsidRPr="00982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коронавируса</w:t>
      </w:r>
      <w:proofErr w:type="spellEnd"/>
      <w:r w:rsidRPr="00982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обучались преимущественно</w:t>
      </w:r>
      <w:r w:rsidR="00C61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36B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</w:t>
      </w:r>
      <w:r w:rsidR="001D34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636B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982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дистанционном формате. Тем не менее, результаты </w:t>
      </w:r>
      <w:r w:rsidR="001A1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ЕГЭ выпускников</w:t>
      </w:r>
      <w:r w:rsidRPr="00982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B0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города Пскова </w:t>
      </w:r>
      <w:r w:rsidRPr="00982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остались стабильными и по большинству предметов традиционно превосходят </w:t>
      </w:r>
      <w:proofErr w:type="spellStart"/>
      <w:r w:rsidRPr="00982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среднеобластные</w:t>
      </w:r>
      <w:proofErr w:type="spellEnd"/>
      <w:r w:rsidRPr="00982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показатели. 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результатам ЕГЭ в 2022 году не смогли преодолеть минимальный порог и не получили аттестаты 13 человек (1,1%). В 2021 году таких обучающихся было 27.</w:t>
      </w:r>
      <w:r w:rsidR="00C61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60679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Всего по разным причинам (не сдача ЕГЭ, не допуск к итоговой аттестации, не явка на экзамен</w:t>
      </w:r>
      <w:r w:rsidR="001A1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982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получили аттестаты 27 человек</w:t>
      </w:r>
      <w:r w:rsidR="00C61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36B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982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1202 (2,2%). В основном, это обучающиеся МБОУ «Вечерняя (сменная) общеобразовательная школа №</w:t>
      </w:r>
      <w:r w:rsidR="001D34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1», имеющие значительные образовательные пробелы и низкую учебную мотивацию. В 2021 году</w:t>
      </w:r>
      <w:r w:rsidR="005B0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аттестаты не получили   </w:t>
      </w:r>
      <w:r w:rsidR="005B0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48 выпускников.</w:t>
      </w:r>
    </w:p>
    <w:p w:rsidR="005B0E58" w:rsidRPr="00982533" w:rsidRDefault="005B0E58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14. </w:t>
      </w:r>
      <w:r w:rsidRPr="00982533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Доля муниципальных общеобразовательных учреждений, соответствующих современным требованиям обучения, в общем количестве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муниципальных общеобразовательных учреждений</w:t>
      </w:r>
      <w:r w:rsidR="005B0E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0679" w:rsidRPr="00982533" w:rsidRDefault="00F945BE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2022 года продолжалась</w:t>
      </w:r>
      <w:r w:rsidR="00960679"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поставка оборудования (оборудование учебных кабинетов), оснащение медицинских кабинетов для проведения процедуры передачи в безвозмездное пользование ГБУЗ «Псковская городская детская поликлиника» с подготовкой документации для последующего лицензирования медицинской деятельности.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  <w:r w:rsidR="00D11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устранение аварийных ситуаций, проведение ремонтных работ и замена инженерно-технических коммуникаций позволяют поддерживать здания муниципальных общеобразовательных учреждений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удовлетворительном состоянии. В 2022 году проводился капитальный ремонт здания МБОУ «Псковский технический лицей», производился капитальный ремонт фасада, кровли здания, технических коммуникаций, капитальный ремонт внутренних помещений здания. Работы выполнены, учреждение работает в штатном режиме с 09 января 2023</w:t>
      </w:r>
      <w:r w:rsidR="005B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ведомственного регионального проекта «Модернизация школьных систем образования Псковской области» проводился частичный капитальный ремонт в следующих общеобразовательных учреждениях, подведомственных Управлению образования Администрации города Пскова: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МАОУ «Лицей экономики и основ предпринимательства №10»;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МБОУ «Средняя общеобразовательная школа №16 имени Героя России Алексея Воробьева»;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МБОУ «Естественно-математический лицей №</w:t>
      </w:r>
      <w:r w:rsidR="005B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20»;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МБОУ «Социально-экономический лицей №</w:t>
      </w:r>
      <w:r w:rsidR="005B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21 имени Героя России С.В. Самойлова»;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МБОУ «Средняя общеобразовательная школа №</w:t>
      </w:r>
      <w:r w:rsidR="005B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24 имени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Л.И. </w:t>
      </w:r>
      <w:proofErr w:type="spell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Малякова</w:t>
      </w:r>
      <w:proofErr w:type="spell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МБОУ «Центр образования «Псковский педагогический комплекс»;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МБОУ «Псковская общеобразовательная школа-интернат».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16. Доля детей первой и второй групп здоровья в общей численности обучающихся в муниципальных общеобразовательных учреждениях</w:t>
      </w:r>
      <w:r w:rsidR="00875A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Удержание значения показателя за 2022 год на уровне 79% обусловлено проведением ряда </w:t>
      </w:r>
      <w:proofErr w:type="spell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7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общеобразовательных учреждениях (введение третьего часа физической культуры в учебный план, активно проводимой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7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учреждениях профилактической работой по культуре питания).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17.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</w:r>
      <w:r w:rsidR="00875A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2022-2023 учебный год утверждено общее количество классов-комплектов в муниципальных общеобразовательных учреждениях, реализующих образовательные программы начального общего, основного общего, среднего общего образования, – 1020 классов-комплектов с общей численностью обучающихся – 27512 человек, в том числе:</w:t>
      </w:r>
    </w:p>
    <w:p w:rsidR="00960679" w:rsidRPr="00982533" w:rsidRDefault="00960679" w:rsidP="00C1556E">
      <w:pPr>
        <w:widowControl w:val="0"/>
        <w:tabs>
          <w:tab w:val="left" w:pos="709"/>
          <w:tab w:val="left" w:pos="851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- 942 класса для обучающихся по основным общеобразовательным программам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общей численностью обучающихся -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26676 человек;</w:t>
      </w:r>
    </w:p>
    <w:p w:rsidR="00960679" w:rsidRPr="00982533" w:rsidRDefault="00960679" w:rsidP="00C1556E">
      <w:pPr>
        <w:widowControl w:val="0"/>
        <w:tabs>
          <w:tab w:val="left" w:pos="709"/>
          <w:tab w:val="left" w:pos="851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- 75 классов для обучающихся по адаптированным образовательным программам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общей численностью обучающихся - 822 человека;</w:t>
      </w:r>
    </w:p>
    <w:p w:rsidR="00960679" w:rsidRPr="00982533" w:rsidRDefault="00960679" w:rsidP="00C1556E">
      <w:pPr>
        <w:widowControl w:val="0"/>
        <w:tabs>
          <w:tab w:val="left" w:pos="709"/>
          <w:tab w:val="left" w:pos="851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 класса для детей с </w:t>
      </w:r>
      <w:r w:rsidR="00875AF2" w:rsidRPr="0087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тяжелыми множественными нарушениями развития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общей численностью обучающихся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14 человек;</w:t>
      </w:r>
    </w:p>
    <w:p w:rsidR="00960679" w:rsidRPr="00982533" w:rsidRDefault="00960679" w:rsidP="00C1556E">
      <w:pPr>
        <w:widowControl w:val="0"/>
        <w:tabs>
          <w:tab w:val="left" w:pos="709"/>
          <w:tab w:val="left" w:pos="851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численность детей с </w:t>
      </w:r>
      <w:r w:rsidR="00875AF2" w:rsidRPr="0087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ограниченными возможностями здоровья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7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1045 человек;</w:t>
      </w:r>
    </w:p>
    <w:p w:rsidR="00960679" w:rsidRPr="00982533" w:rsidRDefault="00960679" w:rsidP="00C1556E">
      <w:pPr>
        <w:widowControl w:val="0"/>
        <w:tabs>
          <w:tab w:val="left" w:pos="709"/>
          <w:tab w:val="left" w:pos="851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численность детей-инвалидов -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259 человек.</w:t>
      </w:r>
    </w:p>
    <w:p w:rsidR="00960679" w:rsidRPr="00982533" w:rsidRDefault="00960679" w:rsidP="00C1556E">
      <w:pPr>
        <w:widowControl w:val="0"/>
        <w:tabs>
          <w:tab w:val="left" w:pos="709"/>
          <w:tab w:val="left" w:pos="851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общеобразовательных учреждениях в 2022-2023 учебном году во вторую смену обучается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6707 человек в 20 образовательных учреждениях, что составляет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24%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количества обучающихся</w:t>
      </w:r>
      <w:r w:rsidR="00C63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7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2% меньше, чем в 2021-2022 учебном году). </w:t>
      </w:r>
    </w:p>
    <w:p w:rsidR="00960679" w:rsidRPr="00982533" w:rsidRDefault="00960679" w:rsidP="00C1556E">
      <w:pPr>
        <w:widowControl w:val="0"/>
        <w:tabs>
          <w:tab w:val="left" w:pos="709"/>
          <w:tab w:val="left" w:pos="851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декабре 2022 года сдано в эксплуатацию новое муниципальное бюджетное общеобразовательное учреждение «Гимназия № 29» с проектной мощностью 825 мест, продолжается строительство новой школы в районе </w:t>
      </w:r>
      <w:proofErr w:type="spell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Завеличье</w:t>
      </w:r>
      <w:proofErr w:type="spell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525 мест.</w:t>
      </w:r>
    </w:p>
    <w:p w:rsidR="00960679" w:rsidRPr="00982533" w:rsidRDefault="00960679" w:rsidP="00C1556E">
      <w:pPr>
        <w:widowControl w:val="0"/>
        <w:tabs>
          <w:tab w:val="left" w:pos="709"/>
          <w:tab w:val="left" w:pos="851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новых школ позволит осуществить частичную разгрузку второй смены обучения в школах, а также существенно повысить доступность качественного школьного образования во второй половине дня, так как появится возможность в полном объеме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внеурочную деятельность в рамках ФГОС общего образования, организовать обучение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7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дополнительным образовательным программам.</w:t>
      </w:r>
    </w:p>
    <w:p w:rsidR="00960679" w:rsidRPr="00982533" w:rsidRDefault="00960679" w:rsidP="00C1556E">
      <w:pPr>
        <w:widowControl w:val="0"/>
        <w:tabs>
          <w:tab w:val="left" w:pos="709"/>
          <w:tab w:val="left" w:pos="851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18. Расходы бюджета муниципального образования на общее образование</w:t>
      </w:r>
      <w:r w:rsidRPr="00982533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в расчете на 1 обучающегося в муниципальных общеобразовательных учреждениях</w:t>
      </w:r>
      <w:r w:rsidR="00D113A1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показателя в 2022 году связан с увеличением расходов за счет межбюджетных трансфертов (всего в 2022 году - 2 052 306,7</w:t>
      </w:r>
      <w:r w:rsidR="0087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-</w:t>
      </w:r>
      <w:r w:rsidR="0087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1 577 988,4 тыс. руб.). Значительные средства были направлены на расходы, связанные со строительством школ по ул. Юбилейной (825 мест)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Киселева (525 мест) в рамках реализации федерального проекта «Современная школа» (всего 571 687,2 тыс. руб., в </w:t>
      </w:r>
      <w:proofErr w:type="spell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средства федерального и областного бюджета - 565 969,0 тыс. руб.), а также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расходы, связанные</w:t>
      </w:r>
      <w:r w:rsidR="0087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проведением ремонтно-реставрационных работ МБОУ «ПТЛ» в целях соблюдения требований к воздушно-тепловому режиму, водоснабжению </w:t>
      </w:r>
      <w:r w:rsidR="0087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канализации (332 718,1 тыс. руб., в </w:t>
      </w:r>
      <w:proofErr w:type="spell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средства федерального и областного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 - 313 205,7 тыс. руб.). Увеличение планового показателя в 2023 году также связано с увеличением расходов</w:t>
      </w:r>
      <w:r w:rsidR="0087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вышестоящих бюджетов, в </w:t>
      </w:r>
      <w:proofErr w:type="spell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продолжение строительства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модернизацию инфраструктуры школы по ул. Киселева на 525 мест</w:t>
      </w:r>
      <w:r w:rsidR="0087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(475 532,7 тыс. руб.,</w:t>
      </w:r>
      <w:r w:rsidR="0087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средства федерального и областного бюджета -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446 545,3 тыс. руб.). Плановые показатели на 2024 и 2025 гг</w:t>
      </w:r>
      <w:r w:rsidR="00875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уточнению при разработке проекта бюджета в следующем бюджетном цикле.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19.</w:t>
      </w:r>
      <w:r w:rsidRPr="00982533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Доля детей в возрасте 5-18 лет, получающих услуги </w:t>
      </w:r>
      <w:r w:rsidRPr="00982533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br/>
        <w:t>по дополнительному образованию в организациях различной организационно-правовой формы и формы собственности</w:t>
      </w:r>
      <w:r w:rsidR="00C61F36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в общей численности детей данной возрастной группы</w:t>
      </w:r>
      <w:r w:rsidR="00875AF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«Реализация дополнительных общеобразовательных программ» учреждениями дополнительного образования в 2022 году реализо</w:t>
      </w:r>
      <w:r w:rsidR="00875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валась на базе 7 муниципальных учреждений дополнительного образования, подведомственных Управлению образования Администрации города Пскова. В данных учреждениях </w:t>
      </w:r>
      <w:r w:rsidR="0087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</w:t>
      </w:r>
      <w:r w:rsidR="0087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дополнительным общеобразовательным программам обучалось</w:t>
      </w:r>
      <w:r w:rsidR="00C63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10750 детей и подростков в возрасте от 5 до 18 лет, что на 246 человек больше, чем</w:t>
      </w:r>
      <w:r w:rsidR="0087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году. Для детей работали 758 объединений</w:t>
      </w:r>
      <w:r w:rsidR="0087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естественнонаучной (66), физкультурно-спортивной (87), художественной (287), туристско-краеведческой (74), социально-гуманитарной (150), технической (94) направленностям (в 2021 году – 435 объединений). 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проекта «Успех каждого ребенка» национального проекта «Образование» в 29 муниципальных образовательных учреждениях создано в соответствии с квотой 851 новое место </w:t>
      </w:r>
      <w:r w:rsidR="00651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дополнительного образования по трем направлениям: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естественно-научное, техническое, физкультурно-спортивное.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679" w:rsidRPr="00982533" w:rsidRDefault="00960679" w:rsidP="00C155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</w:t>
      </w:r>
    </w:p>
    <w:p w:rsidR="00960679" w:rsidRPr="00982533" w:rsidRDefault="00960679" w:rsidP="00C155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679" w:rsidRPr="00982533" w:rsidRDefault="00960679" w:rsidP="00C1556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20. Уровень фактической обеспеченности учреждениями культуры</w:t>
      </w:r>
      <w:r w:rsidR="00C639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C61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нормативной потребности:</w:t>
      </w:r>
    </w:p>
    <w:p w:rsidR="00960679" w:rsidRPr="00982533" w:rsidRDefault="00C61F36" w:rsidP="00C155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60679"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клубами и учреждениями клубного типа, библиотеками, парками культуры и отдыха</w:t>
      </w:r>
      <w:r w:rsidR="006514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в 2022 г. работали: 11 библиотек, 3 учреждения культурно-досугового типа.</w:t>
      </w:r>
    </w:p>
    <w:p w:rsidR="00960679" w:rsidRPr="00982533" w:rsidRDefault="00960679" w:rsidP="00C155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число жителей на одну библиотеку – 19006 человек.</w:t>
      </w:r>
    </w:p>
    <w:p w:rsidR="00960679" w:rsidRPr="00982533" w:rsidRDefault="00960679" w:rsidP="00C155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охвата населения библиотечным обслуживанием на </w:t>
      </w:r>
      <w:r w:rsidR="006514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период составляет - 24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%. Число пользователей городских библиотек</w:t>
      </w:r>
      <w:r w:rsidR="00651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49869 человек. Количество посещений составило – 289084 человек. Количество обращений к сайтам составило – 489146.</w:t>
      </w:r>
    </w:p>
    <w:p w:rsidR="00960679" w:rsidRPr="00982533" w:rsidRDefault="00960679" w:rsidP="00C155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процент выполнения за 2022 год:</w:t>
      </w:r>
    </w:p>
    <w:p w:rsidR="00960679" w:rsidRPr="00982533" w:rsidRDefault="00960679" w:rsidP="00C155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</w:t>
      </w:r>
      <w:r w:rsidR="006514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честву посещений составляет 144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%; по количеству вы</w:t>
      </w:r>
      <w:r w:rsidR="009B49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документов составляет 102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%; по количеству пользователей составляет</w:t>
      </w:r>
      <w:r w:rsidR="00651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102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количеству</w:t>
      </w:r>
      <w:r w:rsidR="00651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посещений сайта составляет 349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60679" w:rsidRPr="00982533" w:rsidRDefault="00960679" w:rsidP="00C155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МАУК «ЦБС» г. Пскова провело 1893 мероприятия, которые посетили 43797 человек. </w:t>
      </w:r>
    </w:p>
    <w:p w:rsidR="00960679" w:rsidRPr="00982533" w:rsidRDefault="00960679" w:rsidP="00C155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Приобретено книгоиздательской продукции – 12280 экземпляров изданий (печатные, электронные).</w:t>
      </w:r>
    </w:p>
    <w:p w:rsidR="00960679" w:rsidRPr="00982533" w:rsidRDefault="00960679" w:rsidP="00C155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9563 экземпляров новых книг, из них 5683 экземпляров -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города 2021-2022 гг.</w:t>
      </w:r>
    </w:p>
    <w:p w:rsidR="00960679" w:rsidRPr="00982533" w:rsidRDefault="00960679" w:rsidP="00C155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учреждениях культуры (МБУК «Городской культурный центр», МБУК «Дом офицеров», МБУ «Планетарий») в 2022 году проведено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51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1793 мероприятия, которые посетило 466600 жителей и гостей города. </w:t>
      </w:r>
    </w:p>
    <w:p w:rsidR="00960679" w:rsidRPr="00982533" w:rsidRDefault="00960679" w:rsidP="00C155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679" w:rsidRPr="00982533" w:rsidRDefault="00960679" w:rsidP="00C155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21. Доля муниципальных учреждений культуры, здания которых находятся в аварийном состоянии или требуют капитального ремонта,</w:t>
      </w:r>
      <w:r w:rsidR="00636B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6514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636B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C61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общем количестве муниципальных учреждений культуры</w:t>
      </w:r>
      <w:r w:rsidR="006514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капитальном ремонте нуждаются следующие учреждения культуры: МБ</w:t>
      </w:r>
      <w:r w:rsidR="006514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 «Городской культурный центр»,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«Дом офицеров».</w:t>
      </w:r>
    </w:p>
    <w:p w:rsidR="00960679" w:rsidRPr="00787761" w:rsidRDefault="00960679" w:rsidP="00C155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в МБУК «Городской культурный центр» (пл. Победы, д.1) </w:t>
      </w:r>
      <w:r w:rsidR="0029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 </w:t>
      </w:r>
      <w:r w:rsidRPr="007877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96589" w:rsidRPr="0078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екущий ремонт лестничных маршей, </w:t>
      </w:r>
      <w:r w:rsidRPr="0078776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 здания</w:t>
      </w:r>
      <w:r w:rsidR="00787761" w:rsidRPr="007877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14E0" w:rsidRPr="0078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внутреннего противопожарного водопровода</w:t>
      </w:r>
      <w:r w:rsidR="00787761" w:rsidRPr="007877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14E0" w:rsidRPr="0078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761" w:rsidRPr="0078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работа</w:t>
      </w:r>
      <w:r w:rsidR="006514E0" w:rsidRPr="0078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корректировке</w:t>
      </w:r>
      <w:r w:rsidRPr="0078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проектно-сметной документа</w:t>
      </w:r>
      <w:r w:rsidR="006514E0" w:rsidRPr="0078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«Капитальный ремонт здания» </w:t>
      </w:r>
      <w:r w:rsidR="00787761" w:rsidRPr="007877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общую сумму 2 570 969 рублей</w:t>
      </w:r>
      <w:r w:rsidR="0078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(бюджет)</w:t>
      </w:r>
      <w:r w:rsidR="00787761" w:rsidRPr="007877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«Дом офицеров» является объектом культурного наследия – памятник: «Казармы Омского полка», 1903 года постройки. Расположено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г. Псков, ул. Комдива Кирсанова, д. 5. </w:t>
      </w:r>
    </w:p>
    <w:p w:rsidR="00960679" w:rsidRPr="00787761" w:rsidRDefault="00787761" w:rsidP="00C155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0679"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здании </w:t>
      </w:r>
      <w:r w:rsidRPr="00787761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«Дом офицеров»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679"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выполнены </w:t>
      </w:r>
      <w:r w:rsidR="00A4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</w:t>
      </w:r>
      <w:r w:rsidR="00960679"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</w:t>
      </w:r>
      <w:r w:rsidR="00A4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конструкции на сцене, </w:t>
      </w:r>
      <w:r w:rsidR="00960679"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трубы системы кондиционирования</w:t>
      </w:r>
      <w:r w:rsidR="00A4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текущий ремонт кабинетов, </w:t>
      </w:r>
      <w:r w:rsidR="00960679"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оконных блоков из ПВХ</w:t>
      </w:r>
      <w:r w:rsidR="00A4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0679"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 парапетов оконных</w:t>
      </w:r>
      <w:r w:rsidR="00A47B3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установка натяжных потолков,</w:t>
      </w:r>
      <w:r w:rsidR="00960679"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ремонт пола в концертом зале</w:t>
      </w:r>
      <w:r w:rsidR="001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0679"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электромонтажные работы по ремонту уличного освещения здания</w:t>
      </w:r>
      <w:r w:rsidR="0073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6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общую сумму 272419,6 рублей</w:t>
      </w:r>
      <w:r w:rsidR="0068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(бюджет)</w:t>
      </w:r>
      <w:r w:rsidR="001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</w:t>
      </w:r>
      <w:r w:rsidR="0068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1B36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привлечены внебюджетные средства на сумму 485270</w:t>
      </w:r>
      <w:r w:rsidR="006805B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1B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960679" w:rsidRPr="00982533" w:rsidRDefault="00960679" w:rsidP="00C155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79" w:rsidRPr="00982533" w:rsidRDefault="00960679" w:rsidP="00C155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22. Доля объектов культурного</w:t>
      </w:r>
      <w:r w:rsidR="00C61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наследия, находящихся</w:t>
      </w:r>
      <w:r w:rsidR="00C61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муниципальной собственности и требующих консервации или реставрации, в общем количестве объектов культурного наследия, находящихся</w:t>
      </w:r>
      <w:r w:rsidR="00C61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муниципальной собственности</w:t>
      </w:r>
      <w:r w:rsidR="007358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муниципальной собственности находится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64 объекта культурного наследия (далее – ОКН).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679" w:rsidRPr="00982533" w:rsidRDefault="00960679" w:rsidP="00C155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прогнозному плану (программе) приватизации муниципального имущества года Пскова на 2022 год к приватизации предлагались следующие объекты: «Дом жилой. 1948 г.»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(ул. Труда, д. 4),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помещение в ОКН, не влияющее на общее количество ОКН (помещение 1001 в ОКН, расположенном по адресу: ул.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Советская, д. 42).</w:t>
      </w:r>
    </w:p>
    <w:p w:rsidR="00960679" w:rsidRPr="00982533" w:rsidRDefault="00960679" w:rsidP="00C155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2022 год общее количество ОКН, находящихся в муниципальной собственности, уменьшилось. Продан объект культурного наследия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регионального значения «Дом жилой», 1948 г.</w:t>
      </w:r>
    </w:p>
    <w:p w:rsidR="00960679" w:rsidRPr="00982533" w:rsidRDefault="00960679" w:rsidP="00C155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Завершены ремонтно-реставрационные работы на объекте культурного наследия регионального значения «Гимназия Мариинская женская (учебный корпус с жилым флигелем)» (здание МБОУ «Псковский технический лицей») по адресу: г. Псков, ул. Некрасова, д. 9.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679" w:rsidRPr="00982533" w:rsidRDefault="00960679" w:rsidP="00C155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за 2022 год доля объектов культурного наследия, находящихся в муниципальной собственности и требующих консервации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реставрации, в общем количестве объектов культурного наследия, находящихся в муниципальной собственности снизилась.</w:t>
      </w:r>
    </w:p>
    <w:p w:rsidR="00960679" w:rsidRPr="00982533" w:rsidRDefault="00960679" w:rsidP="00C155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снижение показателя в 2023 году зависит от объема проведения ремонтно-реставрационных работ и результатов конкурсных процедур.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60679" w:rsidRPr="00982533" w:rsidRDefault="00960679" w:rsidP="00C1556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 и спорт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23. Доля населения, систематически занимающихся физической культурой и спортом</w:t>
      </w:r>
      <w:r w:rsidR="007358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большое внимание уделяется пропаганде физической культуры и спорта. Все проводимые в городе спортивно-массовые мероприятия освещаются в средствах массовой информации, в интернете,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радио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3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телевидении. 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«Город Псков» осуществляют деятельность восемь спортивных школ: МБУ «Спортивная школа олимпийского резерва по плаванию «Барс», МБУ «Спортивная школа «Ника», МБУ «Спортивная школа олимпийского резерва «Надежда»,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«Спортивная школа «Гармония», МБУ «Спортивная школа «Лидер», МБУ «Спортивная школа «Мастер», МБУ «Спортивная школа по футболу «Стрела», МБУ «Спортивная школа «Бригантина». 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городе функционирует МБУ «Стадион «Машиностроитель», который осуществляет прием нормативов ГТО у взрослого населения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3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18 до 70 лет и старше, и МБУ ДООСЦ «Юность», который осуществляет прием нормативов ГТО у детей и молодежи в возрасте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C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17 лет.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муниципальные учреждения, подведомственные Комитету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культуре, спорту и делам молодежи Администрации города Пскова, имеют собственные сайты, которые постоянно обновляются и имеют доступную информацию для населения города.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культивируется 75 видов спорта и двигательной активности, работают федерации и организации по 52 видам спорта, которые вносят предложения в календарный план, разрабатывают положения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3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соревнованиях, осуществляют подготовку и проведение соревнований.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 год было присвоено и подтверждено 1783 разряда, из которых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716 спортивных разрядов по итогам ходатайств, поданных спортивными федерациями и организациями. 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2022 году было проведено порядка 400 спортивных мероприятий, сборные команды города Пскова приняли участие более чем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3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3586E">
        <w:rPr>
          <w:rFonts w:ascii="Times New Roman" w:eastAsia="Times New Roman" w:hAnsi="Times New Roman" w:cs="Times New Roman"/>
          <w:sz w:val="28"/>
          <w:szCs w:val="28"/>
          <w:lang w:eastAsia="ru-RU"/>
        </w:rPr>
        <w:t>в 50 ч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емпион</w:t>
      </w:r>
      <w:r w:rsidR="0073586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атах и п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ервенствах Псковской области, соревнованиях СЗФО, всероссийских соревнованиях. 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Пскова из базовых видов спорта наибольшее распространение имеет футбол –</w:t>
      </w:r>
      <w:r w:rsidR="0073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3882 человека, волейбол – 3161</w:t>
      </w:r>
      <w:r w:rsidR="0073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плавание –</w:t>
      </w:r>
      <w:r w:rsidR="0073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3961 человек, легкая атлетика – 2421</w:t>
      </w:r>
      <w:r w:rsidR="0073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выдающимся спортсменам муниципалитета, достигших высоких результатов в 2022 году</w:t>
      </w:r>
      <w:r w:rsidR="007358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отнести: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Спиридонова Наталья – победитель Первенства России по легкой атлетике (юниоры до 23 лет), 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Шабанов Константин – призер Чемпионата России по легкой атлетике, 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Шабанов Филипп – призер Чемпионата России по легкой атлетике,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Стволов Денис - победитель Первенства России по тхэквондо ИТФ.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популярностью пользуются такие клубы как «Планка», «Оазис», «СКАВ», «</w:t>
      </w:r>
      <w:proofErr w:type="spell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Боди</w:t>
      </w:r>
      <w:proofErr w:type="spell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фитнес», «Супер - фитнес», «</w:t>
      </w:r>
      <w:proofErr w:type="spell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ForaGym</w:t>
      </w:r>
      <w:proofErr w:type="spell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3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«X - </w:t>
      </w:r>
      <w:proofErr w:type="spell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press</w:t>
      </w:r>
      <w:proofErr w:type="spell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многие другие. 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городе Пскове функционирует 34 физкультурно-спортивных клуба (независимо от ведомственной принадлежности), в которых занимаются порядка 16 тысяч человек различных возрастных категорий населения, работает 61 специалист, из них 29 специалистов в возрасте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30 лет.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на территории города Пскова проводятся: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спартакиада среди общеобразовательных учреждений города Пскова «Школьные игры» (учебный год 2022-2023 г.р.);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спартакиад</w:t>
      </w:r>
      <w:r w:rsidR="003A63F5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учащихся СПО (2022-2023 г.р.);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спартакиада среди трудовых коллективов предприятий и организаций города Пскова (2022 год). 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были проведены следующие массовые спортивные мероприятия: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825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XXII</w:t>
      </w:r>
      <w:r w:rsidRPr="0098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турн</w:t>
      </w:r>
      <w:r w:rsidR="00E61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 по борьбе дзюдо, посвященный</w:t>
      </w:r>
      <w:r w:rsidRPr="0098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памяти героев</w:t>
      </w:r>
      <w:r w:rsidR="00C6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6-й роты 104 </w:t>
      </w:r>
      <w:r w:rsidR="003A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полка 76-й гвардейской </w:t>
      </w:r>
      <w:proofErr w:type="spellStart"/>
      <w:r w:rsidR="003A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десантно</w:t>
      </w:r>
      <w:proofErr w:type="spellEnd"/>
      <w:r w:rsidR="003A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штурмовой Черниговской Краснознаменной дивизии, 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легкоатлетическая эстафета на призы газеты «Псковская правда», посвященная 77-летию Победы в Великой Отечественной войне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1941 - 1945 гг., 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городские соревнования -</w:t>
      </w:r>
      <w:r w:rsidR="003A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«Кубок Освобождения», п</w:t>
      </w:r>
      <w:r w:rsidR="009B49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освященные празднованию 78-летия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освобождения города Пскова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A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немецко-фашистских захватчиков, 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всероссийский фестиваль </w:t>
      </w:r>
      <w:proofErr w:type="spell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sup</w:t>
      </w:r>
      <w:proofErr w:type="spell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серфинга «</w:t>
      </w:r>
      <w:proofErr w:type="spell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PskovSupFest</w:t>
      </w:r>
      <w:proofErr w:type="spell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забег «Мы – чемпионы», посвященный Международному дню защиты детей.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уделяется организации оздоровительной работы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людьми пожилого возраста. Проводятся занятия для людей пожилого возраста на стадионе «Машиностроитель», в бассейнах города Пскова организованы занятия по плаванию по льготной системе оплаты, в некоторых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спортивных клубах действует система скидок и льгот для данной категории населения, а также проводится спартакиада среди людей пенсионного возраста. 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бюджетном учреждении «Спортивная школа олимпийского резерва «Надежда» функционирует отделение адаптивной физической культуры,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котором занимается 84 человек</w:t>
      </w:r>
      <w:r w:rsidR="003A63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(26 – спорт лиц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интеллектуальными нарушениями; 42 – спорт глухих; 16 – спорт лиц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A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повреждение</w:t>
      </w:r>
      <w:r w:rsidR="003A63F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опорно-двигательного аппарата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из них 37 – дети в возрасте до 18 лет.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города Пскова за 2022 год, согласно статистическому отчету были введены в эксплуатацию (программа «Газпром - детям»): пришкольный стадион на стадионе «Электрон», универсальная спортивная площадка: МБОУ «СОШ № 3» (зимний вариант), МБОУ «Псковская общеобразовательная школа-интернат» (летний вариант), </w:t>
      </w:r>
      <w:proofErr w:type="spell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Скейт</w:t>
      </w:r>
      <w:proofErr w:type="spellEnd"/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парк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A6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улице Кузбасской Д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ивизии.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«Город Псков»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01.01.2022 года действует муниципальная программа «Развитие физической культуры и спорта, организация отдыха и оздоровления детей»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A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«Город Псков» на 2022-2027 годы, утвержденная Постановлением Администрации города Пскова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20.12.2021 № 1886.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23.1. Доля обучающихся, систематически занимающихся физкультурой и спортом, в общей численности обучающихся</w:t>
      </w:r>
      <w:r w:rsidR="003A6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общеобразовательных учреждениях 27186 человек посещает уроки по физической культуре, 10310 человек занимаются в спортивных секциях. 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среди учащихся проведены соревнования</w:t>
      </w:r>
      <w:r w:rsidR="003A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мини-баскетболу, волейболу, футболу</w:t>
      </w:r>
      <w:r w:rsidR="003A63F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муниципальный фестиваль ВФСК «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ГТО</w:t>
      </w:r>
      <w:r w:rsidR="003A63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спартакиада допризывной молодежи, 2 первенства по пулевой стрельбе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A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другие. Также учащиеся приняли участие в соревнованиях «Кросс Наций», Первенстве СЗФО по мини-футболу среди школьников «Мини-футбол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A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школу». Общий охват участников порядка 2500 человек. Учащиеся общеобразовательных учреждений приняли участие во всех видах спорта областной спартакиады учащихся.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Жилищное строительство и обеспечение граждан жильем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Общая площадь жилых помещений, приходящаяся в среднем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на одного жителя</w:t>
      </w:r>
      <w:r w:rsidR="003A6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введено в эксплуатацию 6 жилых домов (989 квартир), общей площадью – 68 534 кв. м, общей площадью жилых помещений –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C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48 026 кв. м.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планируется строительство пяти многоквартирных жилых домов для детей-сирот, детей, оставшихся без попечения родителей,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лиц</w:t>
      </w:r>
      <w:r w:rsidR="00AF4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их числа в городе Пскове в районе улиц Колхозная, Лермонтова, Новгородская.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в рамках реализации четвертого этапа областной адресной программы «Переселение граждан из аварийного жилищного фонда в 2019 -2025 годах» продолжится строительство многоквартирного жилого дома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C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пересечении ул. Юности и ул. Инженерной.</w:t>
      </w:r>
    </w:p>
    <w:p w:rsidR="00960679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продолжится застройка 14 и 15 микрорайонов в районе пересечения ул. Инженерной и ул. Юности.</w:t>
      </w:r>
    </w:p>
    <w:p w:rsidR="003A63F5" w:rsidRPr="00982533" w:rsidRDefault="003A63F5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Площадь земельных участков, предоставленных</w:t>
      </w:r>
      <w:r w:rsidR="00C61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строительства</w:t>
      </w:r>
      <w:r w:rsidR="00D11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показателя 25 учитывались только земельные участки, находящиеся в муниципальной собственности, распоряжение которыми осуществляется органами местного самоуправления. В соответствии</w:t>
      </w:r>
      <w:r w:rsidR="00AF4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1 части 3 статьи 2 Закона Псковской области от 26.12.2014</w:t>
      </w:r>
      <w:r w:rsidR="00AF4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1469-ОЗ</w:t>
      </w:r>
      <w:r w:rsidR="003A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перераспределении полномочий между органами местного самоуправления муниципальных образований Псковской области и органами государственной власти Псковской области», распоряжение земельными участками, государственная собственность на которые не разграничена, в городе Пскове осуществляется Администрацией Псковской области или уполномоченным </w:t>
      </w:r>
      <w:r w:rsidR="003A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ею органом исполнит</w:t>
      </w:r>
      <w:r w:rsidR="003A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ельной власти Псковской области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A63F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отношений и использования земельных ресурсов.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планируемых значений показателя в 2022 году был объявлен 1 аукцион на право заключения договора аренды муниципального земельного участка: г. Псков, ул. Полевая 1-я, д. 2 – для строительства объекта капитального строительства, предназначенного для оказания населению или организациям бытовых услуг.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 отчетного периода предоставлен в аренду 1 земельный участок: г. Псков, ул. Полевая 1-я, д. 2 (площадью 2740,0 кв. м) –</w:t>
      </w:r>
      <w:r w:rsidR="00AF4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строительства объекта капитального строительства, предназначенного для оказания населению или организациям бытовых услуг.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многодетной семье Администрацией города Пскова был предоставлен 1 земельный участок: г. Псков, пер. Трудовой, д. 8, (площадью 832,0 кв. м) – для индивидуального жилищного строительства.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26. Площадь земельных участков, предоставленных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для строительства, в отношении которых с даты принятия решения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о предоставлении земельного участка или подписания протокола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о результатах торгов (конкурсов, аукционов) не было получено разрешение на ввод в эксплуатацию</w:t>
      </w:r>
      <w:r w:rsidR="00D6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объектов жилищного строительства - в течение 3 лет</w:t>
      </w:r>
      <w:r w:rsidR="00D6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иных объектов капитального</w:t>
      </w:r>
      <w:r w:rsidR="00C61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строительства –</w:t>
      </w:r>
      <w:r w:rsidR="00C61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течение</w:t>
      </w:r>
      <w:r w:rsidR="00C61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 лет</w:t>
      </w:r>
      <w:r w:rsidR="003A6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</w:t>
      </w:r>
      <w:r w:rsidR="00D6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Псковской области </w:t>
      </w:r>
      <w:r w:rsidR="00D63EFB"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26.12.2014 </w:t>
      </w:r>
      <w:r w:rsidR="00D6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1469-ОЗ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перераспределении полномочий между органами местного самоуправления муниципальных</w:t>
      </w:r>
      <w:r w:rsidR="00D6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образований Псковской области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органами государственной власти Псковской области»» предоставление земельных участков находится</w:t>
      </w:r>
      <w:r w:rsidR="00D6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компетенции Правительства Псковской области. Информация представлена Комитетом по управлению государственным имуществом Псковской области.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10"/>
          <w:szCs w:val="10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Жилищно-коммунальное хозяйство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60679" w:rsidRPr="00982533" w:rsidRDefault="00960679" w:rsidP="00C155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27.</w:t>
      </w:r>
      <w:r w:rsidR="00C61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</w:t>
      </w:r>
      <w:r w:rsidR="00C61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помещений должны выбрать способ управления данными</w:t>
      </w:r>
      <w:r w:rsidR="00C61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домами</w:t>
      </w:r>
      <w:r w:rsidR="00D6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«Город Псков» все собственники жилых помещений определились с выбором способа управления многоквартирным домом.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 </w:t>
      </w:r>
      <w:r w:rsidRPr="0098253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ab/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28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</w:t>
      </w:r>
      <w:r w:rsidR="00C61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использующих объекты коммунальной инфраструктуры на праве частной собственности,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по договору аренды или концессии, участие субъекта Российской Федерации</w:t>
      </w:r>
      <w:r w:rsidR="00C61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C15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на территории муниципального городского округа (муниципального района)</w:t>
      </w:r>
      <w:r w:rsidR="00D63E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Федерального Закона № 185-ФЗ для подачи заявки для получения денежных средств из Фонда реформирования ЖКХ на капитальный ремонт </w:t>
      </w:r>
      <w:r w:rsidR="00D63EF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фонда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переселение граждан из ветхого жилья необходимо, чтобы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данных </w:t>
      </w:r>
      <w:r w:rsidR="001B0D0C" w:rsidRPr="001B0D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коммунального комплекса</w:t>
      </w:r>
      <w:r w:rsidR="001B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количестве </w:t>
      </w:r>
      <w:r w:rsidR="001B0D0C" w:rsidRPr="001B0D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организаций коммунального комплекса</w:t>
      </w:r>
      <w:r w:rsidR="005C15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01.01.2010 по 01.01.2011 г. составляла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50%.</w:t>
      </w:r>
      <w:r w:rsidR="00D6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 01.01.2011 года -</w:t>
      </w:r>
      <w:r w:rsidR="005C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80%.</w:t>
      </w:r>
      <w:r w:rsidR="005C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01.01.2023 процент остается неизменным </w:t>
      </w:r>
      <w:r w:rsidR="005C153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размере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80%.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повышения эффективности управления жилым фондом города, реализации изменений в жилищном законодательстве за 2022 год в рамках муниципального жилищного контроля проверок не проводилось. 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в отношении юридических лиц и индивидуальных предпринимателей в 2022 году не проводились на основании статьи 26.2. Федерального закона от 26.12.2008 № 294-ФЗ «О защите прав юридических лиц и индивидуальных предпринимателей при осуществлении государственного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(надзора) и муниципального контроля», согласно которой с 01.01.2019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31.12.2022 в отношении юридических лиц и ИП, отнесенных к субъектам малого предпринимательства, плановые проверки</w:t>
      </w:r>
      <w:r w:rsidR="00AF4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проводятся.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вышеуказанными требованиями план проведения плановых проверок по осуществлению муниципального жилищного контроля на 2022 год Администрацией города Пскова не утверждался. 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60679" w:rsidRPr="00982533" w:rsidRDefault="00960679" w:rsidP="00C155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29. Доля многоквартирных домов, расположенных на земельных участках, в отношении которых осуществлен государственный кадастровый учет</w:t>
      </w:r>
      <w:r w:rsidR="000265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г.</w:t>
      </w:r>
      <w:r w:rsidRPr="0098253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продолжились работы по постановке на государственный кадастровый учет земельных участков под многоквартирными жилыми домами. Уровень выполненных работ составил 99,7 процентов.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60679" w:rsidRPr="00982533" w:rsidRDefault="00960679" w:rsidP="00C155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Доля населения, получившего жилые помещения и улучшившего жилищные условия</w:t>
      </w:r>
      <w:r w:rsidR="00C61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отчетном году, в общей численности населения,</w:t>
      </w:r>
      <w:r w:rsidR="00C61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состоящего на учете в качестве нуждающегося в</w:t>
      </w:r>
      <w:r w:rsidR="00C61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жилых помещениях</w:t>
      </w:r>
      <w:r w:rsidR="000265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12 месяцев 2022 года улучшили жилищные условия 249 человек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(98 семей), состоящих на учете нуждающихся в жилых помещениях, в том числе обеспечены:</w:t>
      </w:r>
    </w:p>
    <w:p w:rsidR="00960679" w:rsidRPr="00982533" w:rsidRDefault="00C61F36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679"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- 67 человек (19 семей) - жилыми помещениями по договору социального найма;</w:t>
      </w:r>
    </w:p>
    <w:p w:rsidR="00960679" w:rsidRPr="00982533" w:rsidRDefault="00C61F36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679"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- 78 человек (35 семей) - жилыми помещениями по договору коммерческого найма;</w:t>
      </w:r>
    </w:p>
    <w:p w:rsidR="00960679" w:rsidRPr="00982533" w:rsidRDefault="00C61F36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679"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- 8 человек (4 семьи) – по договору безвозмездного пользования жилым помещением, специально оборудованным для проживания граждан</w:t>
      </w:r>
      <w:r w:rsidR="00AF4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C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F4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679"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опорно-двигательного аппарата;</w:t>
      </w:r>
    </w:p>
    <w:p w:rsidR="00960679" w:rsidRPr="00982533" w:rsidRDefault="00C61F36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679"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- 21 человек (19 семей) приобрели жилые помещения путем реализации субсидий за счет средств федерального бюджета,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679"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960679" w:rsidRPr="00982533" w:rsidRDefault="00C61F36" w:rsidP="00C1556E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679"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6 человек (6 семей) – ветеранов боевых действий;</w:t>
      </w:r>
    </w:p>
    <w:p w:rsidR="00960679" w:rsidRPr="00982533" w:rsidRDefault="00C61F36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679"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10 человек (10 семей) – инвалиды по общему заболеванию;</w:t>
      </w:r>
    </w:p>
    <w:p w:rsidR="00960679" w:rsidRPr="00982533" w:rsidRDefault="00C61F36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679"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5 человек (3 семьи) – путем реализации государ</w:t>
      </w:r>
      <w:r w:rsidR="00210C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жилищного сертификата;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679" w:rsidRPr="00982533" w:rsidRDefault="00C61F36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679"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- 75 человек (21 семья) – участники подпрограммы «Обеспечение жильем молодых семей Псковской области».</w:t>
      </w:r>
    </w:p>
    <w:p w:rsidR="00960679" w:rsidRPr="00982533" w:rsidRDefault="00C61F36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679"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показа</w:t>
      </w:r>
      <w:r w:rsidR="000265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на 2022 год составляет 2,2</w:t>
      </w:r>
      <w:r w:rsidR="00960679"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%, фактическое выполнение за 12 месяцев – 3,1%, уровень выполнения составляет 140,9%.</w:t>
      </w:r>
      <w:r w:rsidR="00960679" w:rsidRPr="009825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60679" w:rsidRPr="0098253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Прогнозный показатель на 2023, 2024</w:t>
      </w:r>
      <w:r w:rsidR="000265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960679" w:rsidRPr="009825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2025 годы предусмотрен на уровне достигнутого в 2022 году – 3,1%.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9825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98253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ab/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муниципального управления</w:t>
      </w:r>
    </w:p>
    <w:p w:rsidR="00960679" w:rsidRPr="00686435" w:rsidRDefault="00960679" w:rsidP="00C155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31. Доля</w:t>
      </w:r>
      <w:r w:rsidR="00C61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налоговых и неналоговых</w:t>
      </w:r>
      <w:r w:rsidR="00C61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доходов местного бюджета</w:t>
      </w:r>
      <w:r w:rsidR="00AF4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</w:t>
      </w:r>
      <w:r w:rsidR="00C61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 исключением</w:t>
      </w:r>
      <w:r w:rsidR="00C61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поступлений налоговых доходов по дополнительным нормативам отчислений) в общем объеме собственных</w:t>
      </w:r>
      <w:r w:rsidR="00C61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доходов бюджета муниципального образования</w:t>
      </w:r>
      <w:r w:rsidR="00C61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(без учета субвенций)</w:t>
      </w:r>
      <w:r w:rsidR="000265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сроками представления показателей для оценки эффективности деятельности органов местного самоуправления за 2022 год - показатель на 2023 год рассчитан по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данным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бюджета города Пскова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F46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2023 год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решением Псковской городской Думы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F46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="005C15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23.12.2022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0265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ar-SA"/>
        </w:rPr>
        <w:t>150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бюджете города Пскова на 2023 год и плановый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период 2024 и 2025 годов» и равен 33,9</w:t>
      </w:r>
      <w:r w:rsidR="00695009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Показатель на 2024 и 2025 годы определен по данным бюджета города Пскова на 2023 год и плановый период 2024 и 2025 годов в соответствии с решением Псковской городской Думы</w:t>
      </w:r>
      <w:r w:rsidR="005C15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23.12.2022 </w:t>
      </w:r>
      <w:r w:rsidR="006950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6950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ar-SA"/>
        </w:rPr>
        <w:t>150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равен 36,5</w:t>
      </w:r>
      <w:r w:rsidR="00695009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39,2</w:t>
      </w:r>
      <w:r w:rsidR="00695009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соответственно.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r w:rsidRPr="00982533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</w:r>
      <w:r w:rsidR="00695009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2022 года значение показателя </w:t>
      </w:r>
      <w:r w:rsidR="006950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равна нулю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Этому способствовало: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увеличение стоимости основных фондов организаций муниципальной формы собственности путем закрепления за ними муниципального имущества на праве хозяйственного ведения для ведения уставной деятельности;</w:t>
      </w:r>
    </w:p>
    <w:p w:rsidR="00960679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уменьшение стоимости основных фондов организаций муниципальной формы собственности, находящихся в стадии банкротства путем реализации имущества, включенного в конкурсную массу.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01.01.2023 в стадии банкротства муниципальные предприятия не числятся.</w:t>
      </w:r>
    </w:p>
    <w:p w:rsidR="00695009" w:rsidRPr="00982533" w:rsidRDefault="0069500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Объем не завершенного в</w:t>
      </w:r>
      <w:r w:rsidR="00C61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установленные сроки строительства, осуществляемого за счет средств бюджета муниципального, городского округа (муниципального района)</w:t>
      </w:r>
      <w:r w:rsidR="006950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завершенного в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сроки строительства, осуществляемого за счет средств бюджета городского округа в 2022 году</w:t>
      </w:r>
      <w:r w:rsidR="001A60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34. Доля просроченной</w:t>
      </w:r>
      <w:r w:rsidR="00C61F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</w:t>
      </w:r>
      <w:r w:rsidR="00C61F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оплату труда (включая начисления на оплату труда)</w:t>
      </w:r>
      <w:r w:rsidR="006950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960679" w:rsidRPr="00982533" w:rsidRDefault="00960679" w:rsidP="00EE1A3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отчетную дату просроченная кредиторская задолженность по оплате труда и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начислениям на оплату труда отсутствует.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35. 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расходов в 2022 году обусловлено увеличением минимального размера оплаты труда с 12 792 руб. до 13 890 руб. с 01.01.2022 </w:t>
      </w:r>
      <w:r w:rsidR="0069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13 890 руб. до 15 279 руб. с 01.06.2022. При расчете показателя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 год учтены данные о расходах на содержание работников органов местного самоуправления, которые соответствуют кодам КОСГУ «210», «222», «226», «227», «266», «267» и подразделам классификации расходов 0102, 0103, 0104, 0106, 0113, а также по остальным подразделам, на которые отнесены расходы на руководство и управление в сфере установленных функций. Расчет плановых показателей на 2023-2025 годы произведен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F4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9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F4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бюджетными ассигнованиями, утвержденными решением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города Пскова в ред. от 03.03.2023, и учитывает индексацию окладов муниципальным служащим и лицам, не являющимся муниципальными служащими</w:t>
      </w:r>
      <w:r w:rsidR="0069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замещающим должности муниципальной службы, </w:t>
      </w:r>
      <w:r w:rsidR="00AF4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01.10.2022 на 4%.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"/>
          <w:szCs w:val="2"/>
          <w:lang w:eastAsia="ru-RU"/>
        </w:rPr>
      </w:pPr>
    </w:p>
    <w:p w:rsidR="00960679" w:rsidRPr="00982533" w:rsidRDefault="00960679" w:rsidP="00C155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36. Наличие в муниципальном, городском округе (муниципальном районе) утвержденного генерального плана муниципального, городского округа (схемы территориального планирования муниципального района)</w:t>
      </w:r>
      <w:r w:rsidR="006950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Псковской городской Думы от 19 февраля 2010 г. № 1125 утвержден Генеральный план муниципального образования «Город Псков». 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37. Удовлетворенность населения деятельностью органов местного самоуправления муниципального, городского округа (муниципального района)</w:t>
      </w:r>
      <w:r w:rsidR="006950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Инструкцией Министерства регионального развития Российской Федерации источником информации является орган исполнительной власти субъекта Российской Федерации.</w:t>
      </w:r>
    </w:p>
    <w:p w:rsidR="00960679" w:rsidRPr="00982533" w:rsidRDefault="00960679" w:rsidP="00C1556E">
      <w:pPr>
        <w:widowControl w:val="0"/>
        <w:spacing w:after="0" w:line="240" w:lineRule="auto"/>
        <w:ind w:right="67"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right="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38. Среднегодовая численность постоянного населения</w:t>
      </w:r>
      <w:r w:rsidR="006950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Инструкцией Министерства регионального развития Российской Федерации источником информации является Росстат.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Среднегодовая численность населения города Пскова в 2022 году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191013 чел., в 2021 году - 209250 чел.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60679" w:rsidRDefault="00960679" w:rsidP="00C155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Энергосбережение и повышение энергетической эффективности</w:t>
      </w:r>
    </w:p>
    <w:p w:rsidR="00AF62F4" w:rsidRPr="00982533" w:rsidRDefault="00AF62F4" w:rsidP="00C155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435" w:rsidRDefault="00960679" w:rsidP="006864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</w:t>
      </w:r>
      <w:r w:rsidRPr="00EC7C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Удельная величина потребления энергетических ресурсов </w:t>
      </w:r>
      <w:r w:rsidRPr="00EC7C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 многоквартирных домах</w:t>
      </w:r>
      <w:r w:rsidR="00695009" w:rsidRPr="00EC7C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EC7C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60679" w:rsidRPr="00686435" w:rsidRDefault="00960679" w:rsidP="006864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Удельная величина потребления электрической энергии в плановом периоде уменьшается в связи с</w:t>
      </w:r>
      <w:r w:rsidRPr="0098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увеличением количества</w:t>
      </w:r>
      <w:r w:rsidRPr="0098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 строений</w:t>
      </w:r>
      <w:r w:rsidR="00AF4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сооружений оснащенных </w:t>
      </w:r>
      <w:proofErr w:type="spell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энергоэффективным</w:t>
      </w:r>
      <w:proofErr w:type="spell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, энергосберегающим оборудованием, приборами учета.</w:t>
      </w:r>
    </w:p>
    <w:p w:rsidR="00960679" w:rsidRPr="00982533" w:rsidRDefault="00960679" w:rsidP="00C1556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выполнения положений Федерального Закона от 23.11.2009 </w:t>
      </w:r>
      <w:r w:rsidR="00AF4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увеличивается </w:t>
      </w:r>
      <w:proofErr w:type="spellStart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количествово</w:t>
      </w:r>
      <w:proofErr w:type="spellEnd"/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устанавливаемых приборов учета коммунальных ресурсов (общедомовые индивидуальные приборы учета и т. д).</w:t>
      </w:r>
    </w:p>
    <w:p w:rsidR="00960679" w:rsidRPr="00982533" w:rsidRDefault="00960679" w:rsidP="00C1556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удельной величины потребления тепловой энергии</w:t>
      </w:r>
      <w:r w:rsidR="00AF4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связано с повышенной температурой воздуха в отопительный сезон. Наряду с этим, увеличение температуры горячей воды, поступающей населению в точки водозабора повлекло увеличение</w:t>
      </w:r>
      <w:r w:rsidR="00EC7C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 холодной воды.</w:t>
      </w:r>
    </w:p>
    <w:p w:rsidR="00960679" w:rsidRPr="00982533" w:rsidRDefault="00960679" w:rsidP="00C1556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</w:t>
      </w:r>
      <w:r w:rsidR="00EC7CAF" w:rsidRPr="00EC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«Газпром </w:t>
      </w:r>
      <w:proofErr w:type="spellStart"/>
      <w:r w:rsidR="00EC7CAF" w:rsidRPr="00EC7C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межрегионгаз</w:t>
      </w:r>
      <w:proofErr w:type="spellEnd"/>
      <w:r w:rsidR="00EC7CAF" w:rsidRPr="00EC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Псков»</w:t>
      </w:r>
      <w:r w:rsidR="00EC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 сведений о плановых значениях количества абонентов на 2023, 2024 и 2025 годы и соответствующих</w:t>
      </w:r>
      <w:r w:rsidR="00EC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плановых объемах потребления газа,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плановых показателей удельного потребления газа</w:t>
      </w:r>
      <w:r w:rsidR="00EC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на 2023, 2024 и 2025 год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представляется возможным. </w:t>
      </w:r>
    </w:p>
    <w:p w:rsidR="00960679" w:rsidRPr="00982533" w:rsidRDefault="00960679" w:rsidP="00C1556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150,0*,150,0*,148* - уточненные данные за 2020,</w:t>
      </w:r>
      <w:r w:rsidR="00EC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и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40. Удельная величина потребления энергетических ресурсов муниципальными бюджетными учреждениями</w:t>
      </w:r>
      <w:r w:rsidR="00EC7C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удельных величин потребления электроэнергии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2021 годом связано с вводом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эксплуатацию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2021-2022 годах новых учреждений: МАОУ «Псковская Гимназия № 28», МБДОУ № 50 «Красная шапочка» (филиал), МБДОУ № 58 «Юниор-Парк»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открытием Стадиона «Машиностроитель»</w:t>
      </w:r>
      <w:r w:rsidR="001A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реконструкции. 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Потребление энергоресурсов в текущем году и плановом периоде</w:t>
      </w:r>
      <w:r w:rsidR="001A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C1E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и 2025 годов</w:t>
      </w: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запланировано на уровне отчетного года. 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79" w:rsidRPr="00982533" w:rsidRDefault="00960679" w:rsidP="00C1556E">
      <w:pPr>
        <w:widowControl w:val="0"/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41. 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(по данным официального сайта для размещения информации </w:t>
      </w:r>
      <w:r w:rsidRPr="009825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о государственных и муниципальных учреждениях в информационно-телекоммуникационной</w:t>
      </w:r>
      <w:r w:rsidR="00EC7C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сети «Интернет») (при наличии).</w:t>
      </w:r>
    </w:p>
    <w:p w:rsidR="00960679" w:rsidRPr="00982533" w:rsidRDefault="00960679" w:rsidP="00C155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Инструкцией Министерства регионального развития Российской Федерации источником информации является орган исполнительной власт</w:t>
      </w:r>
      <w:r w:rsidR="00C61F3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субъекта Российской Федерации.</w:t>
      </w:r>
    </w:p>
    <w:sectPr w:rsidR="00960679" w:rsidRPr="00982533" w:rsidSect="00710D8F">
      <w:headerReference w:type="first" r:id="rId12"/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3A8" w:rsidRDefault="009E03A8" w:rsidP="00850D0B">
      <w:pPr>
        <w:spacing w:after="0" w:line="240" w:lineRule="auto"/>
      </w:pPr>
      <w:r>
        <w:separator/>
      </w:r>
    </w:p>
  </w:endnote>
  <w:endnote w:type="continuationSeparator" w:id="0">
    <w:p w:rsidR="009E03A8" w:rsidRDefault="009E03A8" w:rsidP="0085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3A8" w:rsidRDefault="009E03A8" w:rsidP="00850D0B">
      <w:pPr>
        <w:spacing w:after="0" w:line="240" w:lineRule="auto"/>
      </w:pPr>
      <w:r>
        <w:separator/>
      </w:r>
    </w:p>
  </w:footnote>
  <w:footnote w:type="continuationSeparator" w:id="0">
    <w:p w:rsidR="009E03A8" w:rsidRDefault="009E03A8" w:rsidP="00850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9827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E03A8" w:rsidRPr="009E03A8" w:rsidRDefault="009E03A8">
        <w:pPr>
          <w:pStyle w:val="a5"/>
          <w:jc w:val="center"/>
          <w:rPr>
            <w:sz w:val="20"/>
            <w:szCs w:val="20"/>
          </w:rPr>
        </w:pPr>
        <w:r w:rsidRPr="009E03A8">
          <w:rPr>
            <w:sz w:val="20"/>
            <w:szCs w:val="20"/>
          </w:rPr>
          <w:fldChar w:fldCharType="begin"/>
        </w:r>
        <w:r w:rsidRPr="009E03A8">
          <w:rPr>
            <w:sz w:val="20"/>
            <w:szCs w:val="20"/>
          </w:rPr>
          <w:instrText>PAGE   \* MERGEFORMAT</w:instrText>
        </w:r>
        <w:r w:rsidRPr="009E03A8">
          <w:rPr>
            <w:sz w:val="20"/>
            <w:szCs w:val="20"/>
          </w:rPr>
          <w:fldChar w:fldCharType="separate"/>
        </w:r>
        <w:r w:rsidR="003E56A2">
          <w:rPr>
            <w:noProof/>
            <w:sz w:val="20"/>
            <w:szCs w:val="20"/>
          </w:rPr>
          <w:t>36</w:t>
        </w:r>
        <w:r w:rsidRPr="009E03A8">
          <w:rPr>
            <w:sz w:val="20"/>
            <w:szCs w:val="20"/>
          </w:rPr>
          <w:fldChar w:fldCharType="end"/>
        </w:r>
      </w:p>
    </w:sdtContent>
  </w:sdt>
  <w:p w:rsidR="009E03A8" w:rsidRPr="00E41B41" w:rsidRDefault="009E03A8" w:rsidP="00C61F36">
    <w:pPr>
      <w:pStyle w:val="a5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A8" w:rsidRDefault="009E03A8">
    <w:pPr>
      <w:pStyle w:val="a5"/>
      <w:jc w:val="center"/>
    </w:pPr>
  </w:p>
  <w:p w:rsidR="009E03A8" w:rsidRDefault="009E03A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D8F" w:rsidRDefault="00710D8F">
    <w:pPr>
      <w:pStyle w:val="a5"/>
      <w:jc w:val="center"/>
    </w:pPr>
  </w:p>
  <w:p w:rsidR="00710D8F" w:rsidRDefault="00710D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2443"/>
    <w:multiLevelType w:val="hybridMultilevel"/>
    <w:tmpl w:val="328EDD8A"/>
    <w:lvl w:ilvl="0" w:tplc="04190001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31F26"/>
    <w:multiLevelType w:val="hybridMultilevel"/>
    <w:tmpl w:val="529C9800"/>
    <w:lvl w:ilvl="0" w:tplc="04190001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41163"/>
    <w:multiLevelType w:val="hybridMultilevel"/>
    <w:tmpl w:val="CE7E54EA"/>
    <w:lvl w:ilvl="0" w:tplc="04190001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A0D5F"/>
    <w:multiLevelType w:val="hybridMultilevel"/>
    <w:tmpl w:val="F742507C"/>
    <w:lvl w:ilvl="0" w:tplc="04190001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43F01"/>
    <w:multiLevelType w:val="hybridMultilevel"/>
    <w:tmpl w:val="C9DCB8BE"/>
    <w:lvl w:ilvl="0" w:tplc="04190001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1B"/>
    <w:rsid w:val="00001675"/>
    <w:rsid w:val="00020DAB"/>
    <w:rsid w:val="00026564"/>
    <w:rsid w:val="0008557F"/>
    <w:rsid w:val="000D46C8"/>
    <w:rsid w:val="00111D3A"/>
    <w:rsid w:val="001260AC"/>
    <w:rsid w:val="00184B99"/>
    <w:rsid w:val="001A1552"/>
    <w:rsid w:val="001A60D2"/>
    <w:rsid w:val="001B0D0C"/>
    <w:rsid w:val="001B3690"/>
    <w:rsid w:val="001D34C1"/>
    <w:rsid w:val="001E4D60"/>
    <w:rsid w:val="00201C2C"/>
    <w:rsid w:val="00210C1E"/>
    <w:rsid w:val="00222AC8"/>
    <w:rsid w:val="002459D7"/>
    <w:rsid w:val="002927D1"/>
    <w:rsid w:val="00296589"/>
    <w:rsid w:val="002D4389"/>
    <w:rsid w:val="002F7643"/>
    <w:rsid w:val="00373787"/>
    <w:rsid w:val="00395408"/>
    <w:rsid w:val="003A63F5"/>
    <w:rsid w:val="003E48EB"/>
    <w:rsid w:val="003E56A2"/>
    <w:rsid w:val="00401C55"/>
    <w:rsid w:val="00433C48"/>
    <w:rsid w:val="00437D8C"/>
    <w:rsid w:val="004B55BB"/>
    <w:rsid w:val="004D481E"/>
    <w:rsid w:val="00583D2F"/>
    <w:rsid w:val="00592642"/>
    <w:rsid w:val="00595E3F"/>
    <w:rsid w:val="005B0E58"/>
    <w:rsid w:val="005C153E"/>
    <w:rsid w:val="00636B96"/>
    <w:rsid w:val="006514E0"/>
    <w:rsid w:val="0066156C"/>
    <w:rsid w:val="00677DC2"/>
    <w:rsid w:val="006805B7"/>
    <w:rsid w:val="00686435"/>
    <w:rsid w:val="00695009"/>
    <w:rsid w:val="006A4EB5"/>
    <w:rsid w:val="006A565E"/>
    <w:rsid w:val="006F225F"/>
    <w:rsid w:val="006F2752"/>
    <w:rsid w:val="00710D8F"/>
    <w:rsid w:val="0073586E"/>
    <w:rsid w:val="0074514B"/>
    <w:rsid w:val="007733FE"/>
    <w:rsid w:val="00787761"/>
    <w:rsid w:val="00850D0B"/>
    <w:rsid w:val="00875AF2"/>
    <w:rsid w:val="009008A8"/>
    <w:rsid w:val="00960679"/>
    <w:rsid w:val="00982533"/>
    <w:rsid w:val="00991AAE"/>
    <w:rsid w:val="009B491F"/>
    <w:rsid w:val="009E03A8"/>
    <w:rsid w:val="009E0FE5"/>
    <w:rsid w:val="00A20F99"/>
    <w:rsid w:val="00A47B34"/>
    <w:rsid w:val="00AF46B0"/>
    <w:rsid w:val="00AF62F4"/>
    <w:rsid w:val="00B32D01"/>
    <w:rsid w:val="00BF4709"/>
    <w:rsid w:val="00C06D8F"/>
    <w:rsid w:val="00C1556E"/>
    <w:rsid w:val="00C26533"/>
    <w:rsid w:val="00C61F36"/>
    <w:rsid w:val="00C6394E"/>
    <w:rsid w:val="00D113A1"/>
    <w:rsid w:val="00D55973"/>
    <w:rsid w:val="00D63EFB"/>
    <w:rsid w:val="00D65E1B"/>
    <w:rsid w:val="00DB48FD"/>
    <w:rsid w:val="00DF3C83"/>
    <w:rsid w:val="00E1662D"/>
    <w:rsid w:val="00E40856"/>
    <w:rsid w:val="00E41B41"/>
    <w:rsid w:val="00E61EE7"/>
    <w:rsid w:val="00EC5DEF"/>
    <w:rsid w:val="00EC7CAF"/>
    <w:rsid w:val="00EE1A33"/>
    <w:rsid w:val="00F57C5E"/>
    <w:rsid w:val="00F945BE"/>
    <w:rsid w:val="00F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5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2533"/>
    <w:rPr>
      <w:color w:val="800080"/>
      <w:u w:val="single"/>
    </w:rPr>
  </w:style>
  <w:style w:type="paragraph" w:customStyle="1" w:styleId="font5">
    <w:name w:val="font5"/>
    <w:basedOn w:val="a"/>
    <w:rsid w:val="0098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98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982533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66">
    <w:name w:val="xl66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825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0">
    <w:name w:val="xl70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1">
    <w:name w:val="xl71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72">
    <w:name w:val="xl72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lang w:eastAsia="ru-RU"/>
    </w:rPr>
  </w:style>
  <w:style w:type="paragraph" w:customStyle="1" w:styleId="xl73">
    <w:name w:val="xl73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4">
    <w:name w:val="xl74"/>
    <w:basedOn w:val="a"/>
    <w:rsid w:val="0098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75">
    <w:name w:val="xl75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76">
    <w:name w:val="xl76"/>
    <w:basedOn w:val="a"/>
    <w:rsid w:val="009825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8253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825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8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8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8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8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92">
    <w:name w:val="xl92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825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82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lang w:eastAsia="ru-RU"/>
    </w:rPr>
  </w:style>
  <w:style w:type="paragraph" w:customStyle="1" w:styleId="xl107">
    <w:name w:val="xl107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825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825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8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12">
    <w:name w:val="xl112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8">
    <w:name w:val="xl118"/>
    <w:basedOn w:val="a"/>
    <w:rsid w:val="009825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19">
    <w:name w:val="xl119"/>
    <w:basedOn w:val="a"/>
    <w:rsid w:val="0098253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8253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1">
    <w:name w:val="xl121"/>
    <w:basedOn w:val="a"/>
    <w:rsid w:val="0098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8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"/>
    <w:rsid w:val="00982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"/>
    <w:rsid w:val="00982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9825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8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982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8253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825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8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8253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982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8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825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49">
    <w:name w:val="xl149"/>
    <w:basedOn w:val="a"/>
    <w:rsid w:val="0098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825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9825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825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825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825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825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98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9825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8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825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8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9825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8253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825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8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98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lang w:eastAsia="ru-RU"/>
    </w:rPr>
  </w:style>
  <w:style w:type="paragraph" w:customStyle="1" w:styleId="xl167">
    <w:name w:val="xl167"/>
    <w:basedOn w:val="a"/>
    <w:rsid w:val="0098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lang w:eastAsia="ru-RU"/>
    </w:rPr>
  </w:style>
  <w:style w:type="paragraph" w:customStyle="1" w:styleId="xl168">
    <w:name w:val="xl168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825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8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9825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98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1D3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D4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5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2533"/>
    <w:rPr>
      <w:color w:val="800080"/>
      <w:u w:val="single"/>
    </w:rPr>
  </w:style>
  <w:style w:type="paragraph" w:customStyle="1" w:styleId="font5">
    <w:name w:val="font5"/>
    <w:basedOn w:val="a"/>
    <w:rsid w:val="0098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98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982533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66">
    <w:name w:val="xl66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825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0">
    <w:name w:val="xl70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1">
    <w:name w:val="xl71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72">
    <w:name w:val="xl72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lang w:eastAsia="ru-RU"/>
    </w:rPr>
  </w:style>
  <w:style w:type="paragraph" w:customStyle="1" w:styleId="xl73">
    <w:name w:val="xl73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4">
    <w:name w:val="xl74"/>
    <w:basedOn w:val="a"/>
    <w:rsid w:val="0098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75">
    <w:name w:val="xl75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76">
    <w:name w:val="xl76"/>
    <w:basedOn w:val="a"/>
    <w:rsid w:val="009825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8253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825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8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8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8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8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92">
    <w:name w:val="xl92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825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82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lang w:eastAsia="ru-RU"/>
    </w:rPr>
  </w:style>
  <w:style w:type="paragraph" w:customStyle="1" w:styleId="xl107">
    <w:name w:val="xl107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825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825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8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12">
    <w:name w:val="xl112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8">
    <w:name w:val="xl118"/>
    <w:basedOn w:val="a"/>
    <w:rsid w:val="009825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19">
    <w:name w:val="xl119"/>
    <w:basedOn w:val="a"/>
    <w:rsid w:val="0098253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8253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1">
    <w:name w:val="xl121"/>
    <w:basedOn w:val="a"/>
    <w:rsid w:val="0098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8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"/>
    <w:rsid w:val="00982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"/>
    <w:rsid w:val="00982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9825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8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982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8253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825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8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8253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982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8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825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49">
    <w:name w:val="xl149"/>
    <w:basedOn w:val="a"/>
    <w:rsid w:val="0098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825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9825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825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825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825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825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98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9825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8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825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8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9825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8253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825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8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98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lang w:eastAsia="ru-RU"/>
    </w:rPr>
  </w:style>
  <w:style w:type="paragraph" w:customStyle="1" w:styleId="xl167">
    <w:name w:val="xl167"/>
    <w:basedOn w:val="a"/>
    <w:rsid w:val="0098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lang w:eastAsia="ru-RU"/>
    </w:rPr>
  </w:style>
  <w:style w:type="paragraph" w:customStyle="1" w:styleId="xl168">
    <w:name w:val="xl168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98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825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8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9825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98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1D3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D4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ai.bistrova\AppData\Local\Microsoft\Windows\Temporary%20Internet%20Files\Content.MSO\F6144AA4.x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5942E-6BEB-4D82-A39D-A2D17354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8764</Words>
  <Characters>49961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Алевтина Ивановна</dc:creator>
  <cp:lastModifiedBy>Быстрова Алевтина Ивановна</cp:lastModifiedBy>
  <cp:revision>2</cp:revision>
  <cp:lastPrinted>2023-04-17T14:27:00Z</cp:lastPrinted>
  <dcterms:created xsi:type="dcterms:W3CDTF">2023-04-27T07:22:00Z</dcterms:created>
  <dcterms:modified xsi:type="dcterms:W3CDTF">2023-04-27T07:22:00Z</dcterms:modified>
</cp:coreProperties>
</file>